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D1" w:rsidRPr="004403D1" w:rsidRDefault="004403D1" w:rsidP="004403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403D1" w:rsidRPr="004403D1" w:rsidTr="004403D1">
        <w:trPr>
          <w:jc w:val="center"/>
        </w:trPr>
        <w:tc>
          <w:tcPr>
            <w:tcW w:w="9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3D1" w:rsidRPr="004403D1" w:rsidRDefault="004403D1" w:rsidP="004403D1">
            <w:pPr>
              <w:spacing w:after="0" w:line="240" w:lineRule="auto"/>
              <w:rPr>
                <w:rFonts w:eastAsia="Times New Roman"/>
                <w:color w:val="0E0E0F"/>
                <w:sz w:val="21"/>
                <w:szCs w:val="21"/>
              </w:rPr>
            </w:pPr>
            <w:r w:rsidRPr="004403D1">
              <w:rPr>
                <w:rFonts w:eastAsia="Times New Roman"/>
                <w:color w:val="59595B"/>
                <w:sz w:val="21"/>
                <w:szCs w:val="21"/>
              </w:rPr>
              <w:t>A message from </w:t>
            </w:r>
            <w:r w:rsidRPr="004403D1">
              <w:rPr>
                <w:rFonts w:eastAsia="Times New Roman"/>
                <w:b/>
                <w:bCs/>
                <w:color w:val="59595B"/>
                <w:sz w:val="21"/>
                <w:szCs w:val="21"/>
              </w:rPr>
              <w:t>Adam Morgan, M.D. </w:t>
            </w:r>
            <w:r w:rsidRPr="004403D1">
              <w:rPr>
                <w:rFonts w:eastAsia="Times New Roman"/>
                <w:i/>
                <w:iCs/>
                <w:color w:val="0E0E0F"/>
                <w:sz w:val="21"/>
                <w:szCs w:val="21"/>
              </w:rPr>
              <w:t>(Laboratory Medical Director | SSM Health St. Mary’s Hospital - Madison) ...</w:t>
            </w:r>
          </w:p>
        </w:tc>
      </w:tr>
      <w:tr w:rsidR="004403D1" w:rsidRPr="004403D1" w:rsidTr="004403D1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3D1" w:rsidRPr="004403D1" w:rsidRDefault="004403D1" w:rsidP="004403D1">
            <w:pPr>
              <w:spacing w:after="0" w:line="240" w:lineRule="auto"/>
              <w:rPr>
                <w:rFonts w:eastAsia="Times New Roman"/>
                <w:color w:val="0E0E0F"/>
                <w:sz w:val="21"/>
                <w:szCs w:val="21"/>
              </w:rPr>
            </w:pPr>
            <w:r w:rsidRPr="004403D1">
              <w:rPr>
                <w:rFonts w:eastAsia="Times New Roman"/>
                <w:color w:val="0E0E0F"/>
                <w:sz w:val="21"/>
                <w:szCs w:val="21"/>
              </w:rPr>
              <w:t> </w:t>
            </w:r>
          </w:p>
        </w:tc>
      </w:tr>
      <w:tr w:rsidR="004403D1" w:rsidRPr="004403D1" w:rsidTr="004403D1">
        <w:trPr>
          <w:jc w:val="center"/>
        </w:trPr>
        <w:tc>
          <w:tcPr>
            <w:tcW w:w="9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403D1" w:rsidRPr="004403D1">
              <w:tc>
                <w:tcPr>
                  <w:tcW w:w="0" w:type="auto"/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:rsidR="004403D1" w:rsidRPr="004403D1" w:rsidRDefault="004403D1" w:rsidP="00440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403D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403D1" w:rsidRPr="004403D1">
              <w:tc>
                <w:tcPr>
                  <w:tcW w:w="17864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:rsidR="004403D1" w:rsidRPr="004403D1" w:rsidRDefault="004403D1" w:rsidP="00440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 xml:space="preserve">ARUP </w:t>
                  </w:r>
                  <w:r w:rsidRPr="004403D1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 xml:space="preserve">Alternative Tubes Will No Longer Be Accepted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for Trace Element Testing</w:t>
                  </w:r>
                </w:p>
              </w:tc>
            </w:tr>
            <w:tr w:rsidR="004403D1" w:rsidRPr="004403D1" w:rsidTr="004403D1">
              <w:trPr>
                <w:trHeight w:val="3831"/>
              </w:trPr>
              <w:tc>
                <w:tcPr>
                  <w:tcW w:w="17864" w:type="dxa"/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:rsidR="004403D1" w:rsidRDefault="004403D1" w:rsidP="004403D1">
                  <w:pPr>
                    <w:spacing w:before="150" w:after="150" w:line="240" w:lineRule="auto"/>
                    <w:outlineLvl w:val="0"/>
                    <w:rPr>
                      <w:rFonts w:eastAsia="Calibri"/>
                      <w:color w:val="333333"/>
                      <w:sz w:val="21"/>
                      <w:szCs w:val="21"/>
                    </w:rPr>
                  </w:pPr>
                </w:p>
                <w:p w:rsidR="002E582B" w:rsidRDefault="004403D1" w:rsidP="004403D1">
                  <w:pPr>
                    <w:spacing w:before="150" w:after="150" w:line="240" w:lineRule="auto"/>
                    <w:outlineLvl w:val="0"/>
                    <w:rPr>
                      <w:rFonts w:eastAsia="Calibri"/>
                      <w:color w:val="333333"/>
                      <w:sz w:val="21"/>
                      <w:szCs w:val="21"/>
                    </w:rPr>
                  </w:pPr>
                  <w:r w:rsidRPr="004403D1">
                    <w:rPr>
                      <w:rFonts w:eastAsia="Calibri"/>
                      <w:color w:val="333333"/>
                      <w:sz w:val="21"/>
                      <w:szCs w:val="21"/>
                    </w:rPr>
                    <w:t xml:space="preserve">Starting January 1, 2023, ARUP will only accept certified metals-free collection tubes for trace elements testing. </w:t>
                  </w:r>
                  <w:r w:rsidR="008D14DF" w:rsidRPr="008D14DF">
                    <w:rPr>
                      <w:rFonts w:eastAsia="Calibri"/>
                      <w:color w:val="333333"/>
                      <w:sz w:val="21"/>
                      <w:szCs w:val="21"/>
                    </w:rPr>
                    <w:t>On March 7, 2022, ARUP began to temporarily accept lavender (whole blood and plasma) and red top (serum) blood collection tubes for trace elements testing due to a nationwide supply shortage.</w:t>
                  </w:r>
                  <w:r w:rsidR="008D14DF">
                    <w:rPr>
                      <w:rFonts w:eastAsia="Calibri"/>
                      <w:color w:val="333333"/>
                      <w:sz w:val="21"/>
                      <w:szCs w:val="21"/>
                    </w:rPr>
                    <w:t xml:space="preserve"> </w:t>
                  </w:r>
                  <w:r w:rsidR="00417012">
                    <w:rPr>
                      <w:color w:val="333333"/>
                      <w:sz w:val="21"/>
                      <w:szCs w:val="21"/>
                    </w:rPr>
                    <w:t xml:space="preserve">Now that </w:t>
                  </w:r>
                  <w:r w:rsidR="008D14DF">
                    <w:rPr>
                      <w:color w:val="333333"/>
                      <w:sz w:val="21"/>
                      <w:szCs w:val="21"/>
                    </w:rPr>
                    <w:t>supplies are available, ARUP</w:t>
                  </w:r>
                  <w:r w:rsidR="008D14DF">
                    <w:rPr>
                      <w:color w:val="333333"/>
                      <w:sz w:val="21"/>
                      <w:szCs w:val="21"/>
                    </w:rPr>
                    <w:t xml:space="preserve"> will no longer accept  </w:t>
                  </w:r>
                  <w:r w:rsidR="008D14DF">
                    <w:rPr>
                      <w:color w:val="333333"/>
                      <w:sz w:val="21"/>
                      <w:szCs w:val="21"/>
                    </w:rPr>
                    <w:t xml:space="preserve">samples for trace elements testing </w:t>
                  </w:r>
                  <w:r w:rsidR="008D14DF">
                    <w:rPr>
                      <w:color w:val="333333"/>
                      <w:sz w:val="21"/>
                      <w:szCs w:val="21"/>
                    </w:rPr>
                    <w:t xml:space="preserve">that </w:t>
                  </w:r>
                  <w:r w:rsidR="008D14DF">
                    <w:rPr>
                      <w:color w:val="333333"/>
                      <w:sz w:val="21"/>
                      <w:szCs w:val="21"/>
                    </w:rPr>
                    <w:t>are not collected in certified metals-free collection tubes.</w:t>
                  </w:r>
                  <w:r w:rsidR="008D14DF">
                    <w:rPr>
                      <w:color w:val="333333"/>
                      <w:sz w:val="21"/>
                      <w:szCs w:val="21"/>
                    </w:rPr>
                    <w:br/>
                  </w:r>
                </w:p>
                <w:p w:rsidR="004403D1" w:rsidRPr="002E582B" w:rsidRDefault="004403D1" w:rsidP="004403D1">
                  <w:pPr>
                    <w:spacing w:before="150" w:after="150" w:line="240" w:lineRule="auto"/>
                    <w:outlineLvl w:val="0"/>
                    <w:rPr>
                      <w:rFonts w:eastAsia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eastAsia="Calibri"/>
                      <w:b/>
                      <w:bCs/>
                      <w:color w:val="333333"/>
                      <w:sz w:val="21"/>
                      <w:szCs w:val="21"/>
                    </w:rPr>
                    <w:t>I</w:t>
                  </w:r>
                  <w:r w:rsidRPr="004403D1">
                    <w:rPr>
                      <w:rFonts w:eastAsia="Calibri"/>
                      <w:b/>
                      <w:bCs/>
                      <w:color w:val="333333"/>
                      <w:sz w:val="21"/>
                      <w:szCs w:val="21"/>
                    </w:rPr>
                    <w:t>f specimens are sent in non-certified metals-free collection tubes</w:t>
                  </w:r>
                  <w:r>
                    <w:rPr>
                      <w:rFonts w:eastAsia="Calibri"/>
                      <w:b/>
                      <w:bCs/>
                      <w:color w:val="333333"/>
                      <w:sz w:val="21"/>
                      <w:szCs w:val="21"/>
                    </w:rPr>
                    <w:t xml:space="preserve"> after January 1, 2023 </w:t>
                  </w:r>
                  <w:r w:rsidRPr="004403D1">
                    <w:rPr>
                      <w:rFonts w:eastAsia="Calibri"/>
                      <w:b/>
                      <w:bCs/>
                      <w:color w:val="333333"/>
                      <w:sz w:val="21"/>
                      <w:szCs w:val="21"/>
                    </w:rPr>
                    <w:t>orders will be canceled and will require a patient redraw in the correct collection tube as specified in the ARUP Laboratory Test Directory.</w:t>
                  </w:r>
                </w:p>
                <w:p w:rsidR="008D14DF" w:rsidRPr="008D14DF" w:rsidRDefault="008D14DF" w:rsidP="004403D1">
                  <w:pPr>
                    <w:spacing w:before="150" w:after="150" w:line="240" w:lineRule="auto"/>
                    <w:outlineLvl w:val="0"/>
                    <w:rPr>
                      <w:rFonts w:eastAsia="Calibri"/>
                      <w:bCs/>
                      <w:color w:val="333333"/>
                      <w:sz w:val="21"/>
                      <w:szCs w:val="21"/>
                    </w:rPr>
                  </w:pPr>
                  <w:r w:rsidRPr="008D14DF">
                    <w:rPr>
                      <w:rFonts w:eastAsia="Calibri"/>
                      <w:bCs/>
                      <w:color w:val="333333"/>
                      <w:sz w:val="21"/>
                      <w:szCs w:val="21"/>
                    </w:rPr>
                    <w:t>Acceptable tubes that are used for the collections are:</w:t>
                  </w:r>
                </w:p>
                <w:p w:rsidR="008D14DF" w:rsidRPr="008D14DF" w:rsidRDefault="008D14DF" w:rsidP="008D14DF">
                  <w:pPr>
                    <w:spacing w:before="150" w:after="150" w:line="240" w:lineRule="auto"/>
                    <w:outlineLvl w:val="0"/>
                    <w:rPr>
                      <w:rFonts w:eastAsia="Calibri"/>
                      <w:color w:val="333333"/>
                      <w:sz w:val="21"/>
                      <w:szCs w:val="21"/>
                    </w:rPr>
                  </w:pPr>
                  <w:r w:rsidRPr="008D14DF">
                    <w:rPr>
                      <w:rFonts w:eastAsia="Calibri"/>
                      <w:color w:val="333333"/>
                      <w:sz w:val="21"/>
                      <w:szCs w:val="21"/>
                    </w:rPr>
                    <w:t>BD Vacutainer Royal Blue (K2EDTA) Tubes</w:t>
                  </w:r>
                </w:p>
                <w:p w:rsidR="008D14DF" w:rsidRPr="008D14DF" w:rsidRDefault="008D14DF" w:rsidP="008D14DF">
                  <w:pPr>
                    <w:spacing w:before="150" w:after="150" w:line="240" w:lineRule="auto"/>
                    <w:outlineLvl w:val="0"/>
                    <w:rPr>
                      <w:rFonts w:eastAsia="Calibri"/>
                      <w:color w:val="333333"/>
                      <w:sz w:val="21"/>
                      <w:szCs w:val="21"/>
                    </w:rPr>
                  </w:pPr>
                  <w:r w:rsidRPr="008D14DF">
                    <w:rPr>
                      <w:rFonts w:eastAsia="Calibri"/>
                      <w:color w:val="333333"/>
                      <w:sz w:val="21"/>
                      <w:szCs w:val="21"/>
                    </w:rPr>
                    <w:t xml:space="preserve">BD Vacutainer Royal Blue (No Additive) Tubes </w:t>
                  </w:r>
                </w:p>
                <w:p w:rsidR="008D14DF" w:rsidRDefault="008D14DF" w:rsidP="008D14DF">
                  <w:pPr>
                    <w:spacing w:before="150" w:after="150" w:line="240" w:lineRule="auto"/>
                    <w:outlineLvl w:val="0"/>
                    <w:rPr>
                      <w:rFonts w:eastAsia="Calibri"/>
                      <w:color w:val="333333"/>
                      <w:sz w:val="21"/>
                      <w:szCs w:val="21"/>
                    </w:rPr>
                  </w:pPr>
                  <w:r w:rsidRPr="008D14DF">
                    <w:rPr>
                      <w:rFonts w:eastAsia="Calibri"/>
                      <w:color w:val="333333"/>
                      <w:sz w:val="21"/>
                      <w:szCs w:val="21"/>
                    </w:rPr>
                    <w:t>BD Vacutainer Tan (K2EDTA) Tubes</w:t>
                  </w:r>
                </w:p>
                <w:p w:rsidR="008D14DF" w:rsidRDefault="008D14DF" w:rsidP="008D14DF">
                  <w:pPr>
                    <w:spacing w:before="150" w:after="150" w:line="240" w:lineRule="auto"/>
                    <w:outlineLvl w:val="0"/>
                    <w:rPr>
                      <w:rFonts w:eastAsia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eastAsia="Calibri"/>
                      <w:color w:val="333333"/>
                      <w:sz w:val="21"/>
                      <w:szCs w:val="21"/>
                    </w:rPr>
                    <w:t>Please ensure that your location has the tubes in stock for blood collection. Metal</w:t>
                  </w:r>
                  <w:r w:rsidR="00417012">
                    <w:rPr>
                      <w:rFonts w:eastAsia="Calibri"/>
                      <w:color w:val="333333"/>
                      <w:sz w:val="21"/>
                      <w:szCs w:val="21"/>
                    </w:rPr>
                    <w:t>s</w:t>
                  </w:r>
                  <w:bookmarkStart w:id="0" w:name="_GoBack"/>
                  <w:bookmarkEnd w:id="0"/>
                  <w:r>
                    <w:rPr>
                      <w:rFonts w:eastAsia="Calibri"/>
                      <w:color w:val="333333"/>
                      <w:sz w:val="21"/>
                      <w:szCs w:val="21"/>
                    </w:rPr>
                    <w:t xml:space="preserve"> Free collection tubes can be requested by completing a SMH Lab Client Supply Requisition.</w:t>
                  </w:r>
                </w:p>
                <w:p w:rsidR="008D14DF" w:rsidRDefault="002E582B" w:rsidP="008D14DF">
                  <w:pPr>
                    <w:spacing w:before="150" w:after="150" w:line="240" w:lineRule="auto"/>
                    <w:outlineLvl w:val="0"/>
                    <w:rPr>
                      <w:rFonts w:eastAsia="Calibri"/>
                      <w:color w:val="333333"/>
                      <w:sz w:val="21"/>
                      <w:szCs w:val="21"/>
                    </w:rPr>
                  </w:pPr>
                  <w:r>
                    <w:rPr>
                      <w:color w:val="0E0E0F"/>
                      <w:sz w:val="20"/>
                      <w:szCs w:val="20"/>
                      <w:shd w:val="clear" w:color="auto" w:fill="FFFFFF"/>
                    </w:rPr>
                    <w:t xml:space="preserve">If you have questions or concerns, please contact </w:t>
                  </w:r>
                  <w:r>
                    <w:rPr>
                      <w:color w:val="0E0E0F"/>
                      <w:sz w:val="20"/>
                      <w:szCs w:val="20"/>
                      <w:shd w:val="clear" w:color="auto" w:fill="FFFFFF"/>
                    </w:rPr>
                    <w:t>Jessie Miller, Pre-Analytical Technical Specialist at 608-258-6206 or Scott Baum, Client Services Specialist, at 608-258-6930.</w:t>
                  </w:r>
                </w:p>
                <w:p w:rsidR="004403D1" w:rsidRPr="004403D1" w:rsidRDefault="004403D1" w:rsidP="004403D1">
                  <w:pP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403D1">
                    <w:rPr>
                      <w:rFonts w:eastAsia="Calibri"/>
                      <w:color w:val="333333"/>
                      <w:sz w:val="21"/>
                      <w:szCs w:val="21"/>
                    </w:rPr>
                    <w:br/>
                  </w:r>
                </w:p>
              </w:tc>
            </w:tr>
          </w:tbl>
          <w:p w:rsidR="004403D1" w:rsidRPr="004403D1" w:rsidRDefault="004403D1" w:rsidP="004403D1">
            <w:pPr>
              <w:spacing w:after="0" w:line="240" w:lineRule="auto"/>
              <w:rPr>
                <w:rFonts w:eastAsia="Times New Roman"/>
                <w:color w:val="0E0E0F"/>
                <w:sz w:val="21"/>
                <w:szCs w:val="21"/>
              </w:rPr>
            </w:pPr>
          </w:p>
        </w:tc>
      </w:tr>
    </w:tbl>
    <w:p w:rsidR="00622925" w:rsidRDefault="00622925"/>
    <w:sectPr w:rsidR="0062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7731"/>
    <w:multiLevelType w:val="multilevel"/>
    <w:tmpl w:val="ADD4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668B27E4"/>
    <w:multiLevelType w:val="multilevel"/>
    <w:tmpl w:val="3B26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D1"/>
    <w:rsid w:val="002E582B"/>
    <w:rsid w:val="00417012"/>
    <w:rsid w:val="004403D1"/>
    <w:rsid w:val="00622925"/>
    <w:rsid w:val="008D14DF"/>
    <w:rsid w:val="00BF7589"/>
    <w:rsid w:val="00E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43476-EEC4-4181-8A9D-642AF306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pPr>
      <w:spacing w:after="0" w:line="240" w:lineRule="auto"/>
    </w:pPr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Bernstein, Linda</dc:creator>
  <cp:keywords/>
  <dc:description/>
  <cp:lastModifiedBy>Bernstein, Linda</cp:lastModifiedBy>
  <cp:revision>1</cp:revision>
  <cp:lastPrinted>2022-12-13T20:36:00Z</cp:lastPrinted>
  <dcterms:created xsi:type="dcterms:W3CDTF">2022-12-13T20:01:00Z</dcterms:created>
  <dcterms:modified xsi:type="dcterms:W3CDTF">2022-12-13T21:02:00Z</dcterms:modified>
</cp:coreProperties>
</file>