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504"/>
      </w:tblGrid>
      <w:tr w:rsidR="00DA0755" w14:paraId="160B4F20" w14:textId="77777777" w:rsidTr="003D60F7">
        <w:trPr>
          <w:jc w:val="center"/>
        </w:trPr>
        <w:tc>
          <w:tcPr>
            <w:tcW w:w="9576" w:type="dxa"/>
            <w:hideMark/>
          </w:tcPr>
          <w:p w14:paraId="2AF4C968" w14:textId="77777777" w:rsidR="00DA0755" w:rsidRDefault="00DA0755" w:rsidP="003D60F7">
            <w:pPr>
              <w:rPr>
                <w:i/>
                <w:iCs/>
              </w:rPr>
            </w:pPr>
            <w:r>
              <w:rPr>
                <w:color w:val="59595B"/>
              </w:rPr>
              <w:t xml:space="preserve">A message from </w:t>
            </w:r>
            <w:r>
              <w:rPr>
                <w:b/>
                <w:bCs/>
                <w:color w:val="59595B"/>
              </w:rPr>
              <w:t xml:space="preserve">Adam Morgan, M.D. </w:t>
            </w:r>
            <w:r>
              <w:rPr>
                <w:i/>
                <w:iCs/>
              </w:rPr>
              <w:t>(Laboratory Medical Director | SSM Health St. Mary’s Hospital - Madison) ...</w:t>
            </w:r>
          </w:p>
          <w:p w14:paraId="0BDF7154" w14:textId="77777777" w:rsidR="00DA0755" w:rsidRDefault="00DA0755" w:rsidP="003D60F7">
            <w:pPr>
              <w:rPr>
                <w:sz w:val="20"/>
                <w:szCs w:val="20"/>
              </w:rPr>
            </w:pPr>
          </w:p>
        </w:tc>
      </w:tr>
      <w:tr w:rsidR="00DA0755" w14:paraId="2695F1C9" w14:textId="77777777" w:rsidTr="003D60F7">
        <w:trPr>
          <w:jc w:val="center"/>
        </w:trPr>
        <w:tc>
          <w:tcPr>
            <w:tcW w:w="9576" w:type="dxa"/>
            <w:tcBorders>
              <w:top w:val="nil"/>
              <w:left w:val="nil"/>
              <w:bottom w:val="single" w:sz="36" w:space="0" w:color="B3B2B1"/>
              <w:right w:val="nil"/>
            </w:tcBorders>
            <w:shd w:val="clear" w:color="auto" w:fill="001F5F"/>
            <w:hideMark/>
          </w:tcPr>
          <w:p w14:paraId="4AE74D86" w14:textId="77777777" w:rsidR="00DA0755" w:rsidRDefault="00DA0755" w:rsidP="003D60F7">
            <w:pPr>
              <w:spacing w:before="60" w:after="60"/>
              <w:jc w:val="right"/>
              <w:rPr>
                <w:sz w:val="20"/>
                <w:szCs w:val="20"/>
              </w:rPr>
            </w:pPr>
            <w:r>
              <w:rPr>
                <w:noProof/>
              </w:rPr>
              <w:drawing>
                <wp:inline distT="0" distB="0" distL="0" distR="0" wp14:anchorId="3E69D4D6" wp14:editId="7D16FAF8">
                  <wp:extent cx="1493520" cy="266700"/>
                  <wp:effectExtent l="0" t="0" r="0" b="0"/>
                  <wp:docPr id="1" name="Picture 1" descr="cid:image005.png@01D26D76.E212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26D76.E2123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3520" cy="266700"/>
                          </a:xfrm>
                          <a:prstGeom prst="rect">
                            <a:avLst/>
                          </a:prstGeom>
                          <a:noFill/>
                          <a:ln>
                            <a:noFill/>
                          </a:ln>
                        </pic:spPr>
                      </pic:pic>
                    </a:graphicData>
                  </a:graphic>
                </wp:inline>
              </w:drawing>
            </w:r>
          </w:p>
        </w:tc>
      </w:tr>
      <w:tr w:rsidR="00DA0755" w14:paraId="55447010" w14:textId="77777777" w:rsidTr="003D60F7">
        <w:trPr>
          <w:jc w:val="center"/>
        </w:trPr>
        <w:tc>
          <w:tcPr>
            <w:tcW w:w="9576" w:type="dxa"/>
            <w:shd w:val="clear" w:color="auto" w:fill="FFFFFF"/>
            <w:hideMark/>
          </w:tcPr>
          <w:tbl>
            <w:tblPr>
              <w:tblW w:w="5000" w:type="pct"/>
              <w:tblCellMar>
                <w:left w:w="0" w:type="dxa"/>
                <w:right w:w="0" w:type="dxa"/>
              </w:tblCellMar>
              <w:tblLook w:val="04A0" w:firstRow="1" w:lastRow="0" w:firstColumn="1" w:lastColumn="0" w:noHBand="0" w:noVBand="1"/>
            </w:tblPr>
            <w:tblGrid>
              <w:gridCol w:w="9504"/>
            </w:tblGrid>
            <w:tr w:rsidR="00DA0755" w14:paraId="265E3053" w14:textId="77777777" w:rsidTr="003D60F7">
              <w:tc>
                <w:tcPr>
                  <w:tcW w:w="0" w:type="auto"/>
                  <w:tcMar>
                    <w:top w:w="0" w:type="dxa"/>
                    <w:left w:w="144" w:type="dxa"/>
                    <w:bottom w:w="0" w:type="dxa"/>
                    <w:right w:w="144" w:type="dxa"/>
                  </w:tcMar>
                  <w:hideMark/>
                </w:tcPr>
                <w:p w14:paraId="61697945" w14:textId="77777777" w:rsidR="00DA0755" w:rsidRDefault="00DA0755" w:rsidP="003D60F7">
                  <w:pPr>
                    <w:pStyle w:val="SubjectCategoryteal"/>
                    <w:rPr>
                      <w:sz w:val="20"/>
                      <w:szCs w:val="20"/>
                    </w:rPr>
                  </w:pPr>
                </w:p>
              </w:tc>
            </w:tr>
            <w:tr w:rsidR="00DA0755" w14:paraId="5EC68965" w14:textId="77777777" w:rsidTr="003D60F7">
              <w:tc>
                <w:tcPr>
                  <w:tcW w:w="17864" w:type="dxa"/>
                  <w:shd w:val="clear" w:color="auto" w:fill="0083A2"/>
                  <w:tcMar>
                    <w:top w:w="0" w:type="dxa"/>
                    <w:left w:w="144" w:type="dxa"/>
                    <w:bottom w:w="0" w:type="dxa"/>
                    <w:right w:w="144" w:type="dxa"/>
                  </w:tcMar>
                  <w:hideMark/>
                </w:tcPr>
                <w:p w14:paraId="067094FB" w14:textId="18DACD50" w:rsidR="00DA0755" w:rsidRDefault="0054721A" w:rsidP="002C267A">
                  <w:pPr>
                    <w:pStyle w:val="Subject"/>
                    <w:rPr>
                      <w:sz w:val="28"/>
                    </w:rPr>
                  </w:pPr>
                  <w:r>
                    <w:rPr>
                      <w:sz w:val="28"/>
                    </w:rPr>
                    <w:t>Syphilis Total Ab Screen w/Reflex</w:t>
                  </w:r>
                </w:p>
                <w:p w14:paraId="281016D6" w14:textId="3E7AFA9D" w:rsidR="00DA0755" w:rsidRDefault="00DA0755" w:rsidP="002C267A">
                  <w:pPr>
                    <w:pStyle w:val="Subject"/>
                    <w:rPr>
                      <w:sz w:val="28"/>
                    </w:rPr>
                  </w:pPr>
                  <w:r>
                    <w:rPr>
                      <w:sz w:val="28"/>
                    </w:rPr>
                    <w:t xml:space="preserve">Notification Date: </w:t>
                  </w:r>
                  <w:r w:rsidR="003B7106">
                    <w:rPr>
                      <w:sz w:val="28"/>
                    </w:rPr>
                    <w:t>February 14, 2024</w:t>
                  </w:r>
                </w:p>
                <w:p w14:paraId="0C48C552" w14:textId="2A00D4E0" w:rsidR="00DA0755" w:rsidRDefault="00DA0755" w:rsidP="002C267A">
                  <w:pPr>
                    <w:pStyle w:val="Subject"/>
                    <w:rPr>
                      <w:sz w:val="30"/>
                      <w:szCs w:val="30"/>
                    </w:rPr>
                  </w:pPr>
                  <w:r>
                    <w:rPr>
                      <w:sz w:val="28"/>
                    </w:rPr>
                    <w:t xml:space="preserve">Effective Date: </w:t>
                  </w:r>
                  <w:r w:rsidR="003B7106">
                    <w:rPr>
                      <w:sz w:val="28"/>
                    </w:rPr>
                    <w:t xml:space="preserve">February </w:t>
                  </w:r>
                  <w:r w:rsidR="003B7106">
                    <w:rPr>
                      <w:sz w:val="28"/>
                    </w:rPr>
                    <w:t>20</w:t>
                  </w:r>
                  <w:r w:rsidR="003B7106">
                    <w:rPr>
                      <w:sz w:val="28"/>
                    </w:rPr>
                    <w:t>, 2024</w:t>
                  </w:r>
                </w:p>
              </w:tc>
            </w:tr>
            <w:tr w:rsidR="00DA0755" w14:paraId="762730A2" w14:textId="77777777" w:rsidTr="003D60F7">
              <w:trPr>
                <w:trHeight w:val="3831"/>
              </w:trPr>
              <w:tc>
                <w:tcPr>
                  <w:tcW w:w="17864" w:type="dxa"/>
                  <w:tcMar>
                    <w:top w:w="0" w:type="dxa"/>
                    <w:left w:w="144" w:type="dxa"/>
                    <w:bottom w:w="0" w:type="dxa"/>
                    <w:right w:w="144" w:type="dxa"/>
                  </w:tcMar>
                </w:tcPr>
                <w:p w14:paraId="0191C0C9" w14:textId="77777777" w:rsidR="00DA0755" w:rsidRDefault="00DA0755" w:rsidP="003D60F7"/>
                <w:p w14:paraId="4CD118AD" w14:textId="18A1875D" w:rsidR="00BD372E" w:rsidRPr="009831D8" w:rsidRDefault="002C267A" w:rsidP="00BD372E">
                  <w:pPr>
                    <w:rPr>
                      <w:b/>
                      <w:bCs/>
                      <w:color w:val="455464"/>
                      <w:sz w:val="20"/>
                      <w:szCs w:val="20"/>
                      <w:u w:val="single"/>
                      <w:shd w:val="clear" w:color="auto" w:fill="FFFFFF"/>
                    </w:rPr>
                  </w:pPr>
                  <w:r w:rsidRPr="002C267A">
                    <w:rPr>
                      <w:sz w:val="22"/>
                      <w:szCs w:val="22"/>
                    </w:rPr>
                    <w:t>SUBJECT</w:t>
                  </w:r>
                  <w:r w:rsidR="00957D59" w:rsidRPr="002C267A">
                    <w:rPr>
                      <w:sz w:val="22"/>
                      <w:szCs w:val="22"/>
                    </w:rPr>
                    <w:t xml:space="preserve">: </w:t>
                  </w:r>
                  <w:r w:rsidR="00BD372E" w:rsidRPr="003B7106">
                    <w:rPr>
                      <w:rStyle w:val="Strong"/>
                      <w:color w:val="000000"/>
                      <w:sz w:val="22"/>
                      <w:szCs w:val="22"/>
                    </w:rPr>
                    <w:t xml:space="preserve">Syphilis Reverse Screening - </w:t>
                  </w:r>
                  <w:r w:rsidR="00BD372E" w:rsidRPr="003B7106">
                    <w:rPr>
                      <w:b/>
                      <w:bCs/>
                      <w:color w:val="455464"/>
                      <w:sz w:val="22"/>
                      <w:szCs w:val="22"/>
                      <w:shd w:val="clear" w:color="auto" w:fill="FFFFFF"/>
                    </w:rPr>
                    <w:t>SYPHILIS TOTAL AB SCREEN W/ REFLEX</w:t>
                  </w:r>
                  <w:r w:rsidR="00BD372E" w:rsidRPr="00BD372E">
                    <w:rPr>
                      <w:b/>
                      <w:bCs/>
                      <w:color w:val="455464"/>
                      <w:sz w:val="20"/>
                      <w:szCs w:val="20"/>
                      <w:shd w:val="clear" w:color="auto" w:fill="FFFFFF"/>
                    </w:rPr>
                    <w:t xml:space="preserve"> </w:t>
                  </w:r>
                  <w:r w:rsidR="00BD372E">
                    <w:rPr>
                      <w:b/>
                      <w:bCs/>
                      <w:color w:val="455464"/>
                      <w:sz w:val="20"/>
                      <w:szCs w:val="20"/>
                      <w:shd w:val="clear" w:color="auto" w:fill="FFFFFF"/>
                    </w:rPr>
                    <w:t>(</w:t>
                  </w:r>
                  <w:r w:rsidR="00BD372E" w:rsidRPr="00BD372E">
                    <w:rPr>
                      <w:b/>
                      <w:bCs/>
                      <w:color w:val="455464"/>
                      <w:sz w:val="20"/>
                      <w:szCs w:val="20"/>
                      <w:shd w:val="clear" w:color="auto" w:fill="FFFFFF"/>
                    </w:rPr>
                    <w:t>LAB12272</w:t>
                  </w:r>
                  <w:r w:rsidR="00BD372E">
                    <w:rPr>
                      <w:b/>
                      <w:bCs/>
                      <w:color w:val="455464"/>
                      <w:sz w:val="20"/>
                      <w:szCs w:val="20"/>
                      <w:shd w:val="clear" w:color="auto" w:fill="FFFFFF"/>
                    </w:rPr>
                    <w:t>)</w:t>
                  </w:r>
                </w:p>
                <w:p w14:paraId="28018C97" w14:textId="5E7B5831" w:rsidR="002C267A" w:rsidRPr="002C267A" w:rsidRDefault="002C267A" w:rsidP="003D60F7">
                  <w:pPr>
                    <w:rPr>
                      <w:sz w:val="22"/>
                      <w:szCs w:val="22"/>
                    </w:rPr>
                  </w:pPr>
                </w:p>
                <w:p w14:paraId="42830A93" w14:textId="77777777" w:rsidR="00027F36" w:rsidRPr="00027F36" w:rsidRDefault="00027F36" w:rsidP="00027F36">
                  <w:pPr>
                    <w:pStyle w:val="xp1"/>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 xml:space="preserve">SSM Health Wisconsin will be changing to the </w:t>
                  </w:r>
                  <w:r w:rsidRPr="00027F36">
                    <w:rPr>
                      <w:rStyle w:val="xs1"/>
                      <w:rFonts w:ascii="Arial" w:hAnsi="Arial" w:cs="Arial"/>
                      <w:b/>
                      <w:bCs/>
                      <w:color w:val="000000"/>
                      <w:sz w:val="22"/>
                      <w:szCs w:val="22"/>
                    </w:rPr>
                    <w:t>reverse algorithm</w:t>
                  </w:r>
                  <w:r w:rsidRPr="00027F36">
                    <w:rPr>
                      <w:rStyle w:val="xs1"/>
                      <w:rFonts w:ascii="Arial" w:hAnsi="Arial" w:cs="Arial"/>
                      <w:color w:val="000000"/>
                      <w:sz w:val="22"/>
                      <w:szCs w:val="22"/>
                    </w:rPr>
                    <w:t xml:space="preserve"> to screen for syphilis to improve turnaround time and to align with system initiatives.</w:t>
                  </w:r>
                </w:p>
                <w:p w14:paraId="38397D3F" w14:textId="77777777" w:rsidR="00027F36" w:rsidRPr="00027F36" w:rsidRDefault="00027F36" w:rsidP="00027F36">
                  <w:pPr>
                    <w:pStyle w:val="xp1"/>
                    <w:shd w:val="clear" w:color="auto" w:fill="FFFFFF"/>
                    <w:rPr>
                      <w:rStyle w:val="xs1"/>
                      <w:rFonts w:ascii="Arial" w:hAnsi="Arial" w:cs="Arial"/>
                      <w:color w:val="000000"/>
                      <w:sz w:val="22"/>
                      <w:szCs w:val="22"/>
                    </w:rPr>
                  </w:pPr>
                </w:p>
                <w:p w14:paraId="1086BD8B" w14:textId="77777777" w:rsidR="00027F36" w:rsidRPr="00027F36" w:rsidRDefault="00027F36" w:rsidP="00027F36">
                  <w:pPr>
                    <w:pStyle w:val="xp1"/>
                    <w:shd w:val="clear" w:color="auto" w:fill="FFFFFF"/>
                    <w:rPr>
                      <w:rFonts w:ascii="Arial" w:hAnsi="Arial" w:cs="Arial"/>
                      <w:color w:val="000000"/>
                      <w:sz w:val="22"/>
                      <w:szCs w:val="22"/>
                    </w:rPr>
                  </w:pPr>
                  <w:r w:rsidRPr="00027F36">
                    <w:rPr>
                      <w:rStyle w:val="Strong"/>
                      <w:rFonts w:ascii="Arial" w:hAnsi="Arial" w:cs="Arial"/>
                      <w:b w:val="0"/>
                      <w:bCs w:val="0"/>
                      <w:color w:val="000000"/>
                      <w:sz w:val="22"/>
                      <w:szCs w:val="22"/>
                    </w:rPr>
                    <w:t>FDL area hospitals and clinics will also be adopting the reverse algorithm in the coming future.</w:t>
                  </w:r>
                </w:p>
                <w:p w14:paraId="1C22474E" w14:textId="77777777" w:rsidR="00027F36" w:rsidRPr="00027F36" w:rsidRDefault="00027F36" w:rsidP="00027F36">
                  <w:pPr>
                    <w:pStyle w:val="xp1"/>
                    <w:shd w:val="clear" w:color="auto" w:fill="FFFFFF"/>
                    <w:rPr>
                      <w:rStyle w:val="xs1"/>
                      <w:rFonts w:ascii="Arial" w:hAnsi="Arial" w:cs="Arial"/>
                      <w:color w:val="000000"/>
                      <w:sz w:val="22"/>
                      <w:szCs w:val="22"/>
                    </w:rPr>
                  </w:pPr>
                </w:p>
                <w:p w14:paraId="6A162B96" w14:textId="77777777" w:rsidR="00027F36" w:rsidRPr="00027F36" w:rsidRDefault="00027F36" w:rsidP="00027F36">
                  <w:pPr>
                    <w:pStyle w:val="xp1"/>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 xml:space="preserve">Reverse syphilis testing algorithm starts with an assay to measure IgM and IgG antibodies specific to </w:t>
                  </w:r>
                  <w:r w:rsidRPr="00027F36">
                    <w:rPr>
                      <w:rStyle w:val="xs1"/>
                      <w:rFonts w:ascii="Arial" w:hAnsi="Arial" w:cs="Arial"/>
                      <w:i/>
                      <w:iCs/>
                      <w:color w:val="000000"/>
                      <w:sz w:val="22"/>
                      <w:szCs w:val="22"/>
                    </w:rPr>
                    <w:t>Treponema pallidum</w:t>
                  </w:r>
                  <w:r w:rsidRPr="00027F36">
                    <w:rPr>
                      <w:rStyle w:val="xs1"/>
                      <w:rFonts w:ascii="Arial" w:hAnsi="Arial" w:cs="Arial"/>
                      <w:color w:val="000000"/>
                      <w:sz w:val="22"/>
                      <w:szCs w:val="22"/>
                    </w:rPr>
                    <w:t xml:space="preserve"> (TP) utilizing the Syphilis TP antibody CMIA assay which will be performed at St. Mary’s Madison.  </w:t>
                  </w:r>
                </w:p>
                <w:p w14:paraId="6ADEC5BF" w14:textId="6B165A9E" w:rsidR="00DA0755" w:rsidRDefault="00DA0755" w:rsidP="003D60F7">
                  <w:pPr>
                    <w:rPr>
                      <w:sz w:val="22"/>
                      <w:szCs w:val="22"/>
                    </w:rPr>
                  </w:pPr>
                </w:p>
                <w:p w14:paraId="03671511" w14:textId="1520DEF8" w:rsidR="00027F36" w:rsidRPr="00027F36" w:rsidRDefault="00034430" w:rsidP="00027F36">
                  <w:pPr>
                    <w:pStyle w:val="xp1"/>
                    <w:shd w:val="clear" w:color="auto" w:fill="FFFFFF"/>
                    <w:spacing w:after="80"/>
                    <w:rPr>
                      <w:rStyle w:val="xs1"/>
                      <w:rFonts w:ascii="Arial" w:hAnsi="Arial" w:cs="Arial"/>
                      <w:caps/>
                      <w:color w:val="000000"/>
                      <w:sz w:val="22"/>
                      <w:szCs w:val="22"/>
                    </w:rPr>
                  </w:pPr>
                  <w:r>
                    <w:rPr>
                      <w:rStyle w:val="xs1"/>
                      <w:rFonts w:ascii="Arial" w:hAnsi="Arial" w:cs="Arial"/>
                      <w:caps/>
                      <w:color w:val="000000"/>
                      <w:sz w:val="22"/>
                      <w:szCs w:val="22"/>
                    </w:rPr>
                    <w:t xml:space="preserve"> </w:t>
                  </w:r>
                  <w:r>
                    <w:rPr>
                      <w:rStyle w:val="xs1"/>
                      <w:rFonts w:ascii="Arial" w:hAnsi="Arial" w:cs="Arial"/>
                      <w:caps/>
                      <w:color w:val="000000"/>
                      <w:sz w:val="22"/>
                    </w:rPr>
                    <w:t xml:space="preserve">  </w:t>
                  </w:r>
                  <w:r w:rsidR="00027F36" w:rsidRPr="00027F36">
                    <w:rPr>
                      <w:rStyle w:val="xs1"/>
                      <w:rFonts w:ascii="Arial" w:hAnsi="Arial" w:cs="Arial"/>
                      <w:caps/>
                      <w:color w:val="000000"/>
                      <w:sz w:val="22"/>
                      <w:szCs w:val="22"/>
                    </w:rPr>
                    <w:t>Advantages of utilizing the reverse syphilis screening model</w:t>
                  </w:r>
                </w:p>
                <w:p w14:paraId="045FC378" w14:textId="0EAF923D" w:rsidR="00027F36" w:rsidRPr="00027F36" w:rsidRDefault="00027F36" w:rsidP="00027F36">
                  <w:pPr>
                    <w:pStyle w:val="xp1"/>
                    <w:numPr>
                      <w:ilvl w:val="0"/>
                      <w:numId w:val="20"/>
                    </w:numPr>
                    <w:shd w:val="clear" w:color="auto" w:fill="FFFFFF"/>
                    <w:spacing w:after="80"/>
                    <w:rPr>
                      <w:rStyle w:val="xs1"/>
                      <w:rFonts w:ascii="Arial" w:hAnsi="Arial" w:cs="Arial"/>
                      <w:color w:val="000000"/>
                      <w:sz w:val="22"/>
                      <w:szCs w:val="22"/>
                    </w:rPr>
                  </w:pPr>
                  <w:r w:rsidRPr="00027F36">
                    <w:rPr>
                      <w:rStyle w:val="xs1"/>
                      <w:rFonts w:ascii="Arial" w:hAnsi="Arial" w:cs="Arial"/>
                      <w:color w:val="000000"/>
                      <w:sz w:val="22"/>
                      <w:szCs w:val="22"/>
                    </w:rPr>
                    <w:t>The TP antibody screening test is specific to syphilis (although false positives may occur).</w:t>
                  </w:r>
                </w:p>
                <w:p w14:paraId="68DA89BD" w14:textId="0089DD72" w:rsidR="00027F36" w:rsidRPr="00027F36" w:rsidRDefault="00027F36" w:rsidP="00027F36">
                  <w:pPr>
                    <w:pStyle w:val="xp1"/>
                    <w:numPr>
                      <w:ilvl w:val="0"/>
                      <w:numId w:val="20"/>
                    </w:numPr>
                    <w:shd w:val="clear" w:color="auto" w:fill="FFFFFF"/>
                    <w:spacing w:after="80"/>
                    <w:rPr>
                      <w:rStyle w:val="xs1"/>
                      <w:rFonts w:ascii="Arial" w:hAnsi="Arial" w:cs="Arial"/>
                      <w:color w:val="000000"/>
                      <w:sz w:val="22"/>
                      <w:szCs w:val="22"/>
                    </w:rPr>
                  </w:pPr>
                  <w:r w:rsidRPr="00027F36">
                    <w:rPr>
                      <w:rStyle w:val="xs1"/>
                      <w:rFonts w:ascii="Arial" w:hAnsi="Arial" w:cs="Arial"/>
                      <w:color w:val="000000"/>
                      <w:sz w:val="22"/>
                      <w:szCs w:val="22"/>
                    </w:rPr>
                    <w:t>TP antibodies are more sensitive than RPR for detecting both primary and late syphilis.</w:t>
                  </w:r>
                </w:p>
                <w:p w14:paraId="22E30BE0" w14:textId="44010321" w:rsidR="00027F36" w:rsidRPr="00027F36" w:rsidRDefault="00027F36" w:rsidP="00027F36">
                  <w:pPr>
                    <w:pStyle w:val="xp1"/>
                    <w:numPr>
                      <w:ilvl w:val="0"/>
                      <w:numId w:val="20"/>
                    </w:numPr>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The TP antibody assay can be performed within the SSM Wisconsin region to improve turnaround time.</w:t>
                  </w:r>
                </w:p>
                <w:p w14:paraId="539F5DF4" w14:textId="77777777" w:rsidR="00027F36" w:rsidRPr="002C267A" w:rsidRDefault="00027F36" w:rsidP="003D60F7">
                  <w:pPr>
                    <w:rPr>
                      <w:sz w:val="22"/>
                      <w:szCs w:val="22"/>
                    </w:rPr>
                  </w:pPr>
                </w:p>
                <w:p w14:paraId="53862BE8" w14:textId="77777777" w:rsidR="00027F36" w:rsidRPr="00027F36" w:rsidRDefault="00027F36" w:rsidP="00027F36">
                  <w:pPr>
                    <w:pStyle w:val="xp1"/>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 xml:space="preserve">Samples which are reactive for TP (syphilis) antibodies will be sent for rapid plasma regain (RPR) confirmation testing to help distinguish between infection with </w:t>
                  </w:r>
                  <w:r w:rsidRPr="00027F36">
                    <w:rPr>
                      <w:rStyle w:val="xs1"/>
                      <w:rFonts w:ascii="Arial" w:hAnsi="Arial" w:cs="Arial"/>
                      <w:i/>
                      <w:iCs/>
                      <w:color w:val="000000"/>
                      <w:sz w:val="22"/>
                      <w:szCs w:val="22"/>
                    </w:rPr>
                    <w:t xml:space="preserve">T. pallidum </w:t>
                  </w:r>
                  <w:r w:rsidRPr="00027F36">
                    <w:rPr>
                      <w:rStyle w:val="xs1"/>
                      <w:rFonts w:ascii="Arial" w:hAnsi="Arial" w:cs="Arial"/>
                      <w:color w:val="000000"/>
                      <w:sz w:val="22"/>
                      <w:szCs w:val="22"/>
                    </w:rPr>
                    <w:t xml:space="preserve">(syphilis) versus a falsely reactive treponemal antibody result.  </w:t>
                  </w:r>
                </w:p>
                <w:p w14:paraId="5D4F3A0C" w14:textId="77777777" w:rsidR="00027F36" w:rsidRPr="00027F36" w:rsidRDefault="00027F36" w:rsidP="00027F36">
                  <w:pPr>
                    <w:pStyle w:val="xp1"/>
                    <w:shd w:val="clear" w:color="auto" w:fill="FFFFFF"/>
                    <w:rPr>
                      <w:rStyle w:val="xs1"/>
                      <w:rFonts w:ascii="Arial" w:hAnsi="Arial" w:cs="Arial"/>
                      <w:color w:val="000000"/>
                      <w:sz w:val="22"/>
                      <w:szCs w:val="22"/>
                    </w:rPr>
                  </w:pPr>
                </w:p>
                <w:p w14:paraId="2B09CA78" w14:textId="77777777" w:rsidR="00027F36" w:rsidRDefault="00027F36" w:rsidP="00027F36">
                  <w:pPr>
                    <w:pStyle w:val="xp1"/>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 xml:space="preserve">The TP antibody test and RPR test can identify persons previously treated for syphilis and those with untreated or incompletely treated syphilis. Discordant results between the syphilis TP antibody assay and RPR will be further reflexed to a second treponemal test, Treponema Pallidum Particle Agglutination (TP-PA) for further evaluation if necessary.  </w:t>
                  </w:r>
                </w:p>
                <w:p w14:paraId="4372C53C" w14:textId="07F402E0" w:rsidR="00027F36" w:rsidRDefault="00027F36" w:rsidP="00027F36">
                  <w:pPr>
                    <w:pStyle w:val="xp1"/>
                    <w:shd w:val="clear" w:color="auto" w:fill="FFFFFF"/>
                    <w:rPr>
                      <w:rStyle w:val="xs1"/>
                      <w:rFonts w:ascii="Arial" w:hAnsi="Arial" w:cs="Arial"/>
                      <w:color w:val="000000"/>
                      <w:sz w:val="22"/>
                      <w:szCs w:val="22"/>
                    </w:rPr>
                  </w:pPr>
                  <w:r w:rsidRPr="00027F36">
                    <w:rPr>
                      <w:rStyle w:val="xs1"/>
                      <w:rFonts w:ascii="Arial" w:hAnsi="Arial" w:cs="Arial"/>
                      <w:color w:val="000000"/>
                      <w:sz w:val="22"/>
                      <w:szCs w:val="22"/>
                    </w:rPr>
                    <w:t>Please see</w:t>
                  </w:r>
                  <w:r w:rsidR="003B7106">
                    <w:rPr>
                      <w:rStyle w:val="xs1"/>
                      <w:rFonts w:ascii="Arial" w:hAnsi="Arial" w:cs="Arial"/>
                      <w:color w:val="000000"/>
                      <w:sz w:val="22"/>
                      <w:szCs w:val="22"/>
                    </w:rPr>
                    <w:t xml:space="preserve"> </w:t>
                  </w:r>
                  <w:r w:rsidR="003B7106">
                    <w:rPr>
                      <w:rStyle w:val="xs1"/>
                      <w:rFonts w:ascii="Arial" w:hAnsi="Arial" w:cs="Arial"/>
                      <w:color w:val="000000"/>
                    </w:rPr>
                    <w:t>chart</w:t>
                  </w:r>
                  <w:r w:rsidRPr="00027F36">
                    <w:rPr>
                      <w:rStyle w:val="xs1"/>
                      <w:rFonts w:ascii="Arial" w:hAnsi="Arial" w:cs="Arial"/>
                      <w:color w:val="000000"/>
                      <w:sz w:val="22"/>
                      <w:szCs w:val="22"/>
                    </w:rPr>
                    <w:t xml:space="preserve"> below for interpreting results utilizing the reverse screening model.</w:t>
                  </w:r>
                </w:p>
                <w:p w14:paraId="429B3C30" w14:textId="77777777" w:rsidR="00027F36" w:rsidRPr="00027F36" w:rsidRDefault="00027F36" w:rsidP="00027F36">
                  <w:pPr>
                    <w:pStyle w:val="xp1"/>
                    <w:shd w:val="clear" w:color="auto" w:fill="FFFFFF"/>
                    <w:rPr>
                      <w:rStyle w:val="xs1"/>
                      <w:rFonts w:ascii="Arial" w:hAnsi="Arial" w:cs="Arial"/>
                      <w:color w:val="000000"/>
                      <w:sz w:val="22"/>
                      <w:szCs w:val="22"/>
                    </w:rPr>
                  </w:pPr>
                </w:p>
                <w:p w14:paraId="77A7AC06" w14:textId="77777777" w:rsidR="00937FEA" w:rsidRDefault="00937FEA" w:rsidP="00937FEA">
                  <w:r>
                    <w:t>Table. Interpretation and follow-up of syphilis reverse screening results</w:t>
                  </w:r>
                </w:p>
                <w:tbl>
                  <w:tblPr>
                    <w:tblStyle w:val="TableGrid"/>
                    <w:tblW w:w="9205" w:type="dxa"/>
                    <w:tblLook w:val="04A0" w:firstRow="1" w:lastRow="0" w:firstColumn="1" w:lastColumn="0" w:noHBand="0" w:noVBand="1"/>
                  </w:tblPr>
                  <w:tblGrid>
                    <w:gridCol w:w="1278"/>
                    <w:gridCol w:w="1472"/>
                    <w:gridCol w:w="1373"/>
                    <w:gridCol w:w="1372"/>
                    <w:gridCol w:w="1506"/>
                    <w:gridCol w:w="2204"/>
                  </w:tblGrid>
                  <w:tr w:rsidR="00937FEA" w14:paraId="11494B8F" w14:textId="77777777" w:rsidTr="00937FEA">
                    <w:tc>
                      <w:tcPr>
                        <w:tcW w:w="1278" w:type="dxa"/>
                        <w:shd w:val="clear" w:color="auto" w:fill="FBE4D5" w:themeFill="accent2" w:themeFillTint="33"/>
                      </w:tcPr>
                      <w:p w14:paraId="767F68F9" w14:textId="77777777" w:rsidR="00937FEA" w:rsidRDefault="00937FEA" w:rsidP="00937FEA">
                        <w:r>
                          <w:t>Patient History</w:t>
                        </w:r>
                      </w:p>
                    </w:tc>
                    <w:tc>
                      <w:tcPr>
                        <w:tcW w:w="1472" w:type="dxa"/>
                        <w:shd w:val="clear" w:color="auto" w:fill="FBE4D5" w:themeFill="accent2" w:themeFillTint="33"/>
                      </w:tcPr>
                      <w:p w14:paraId="10EB0FF9" w14:textId="77777777" w:rsidR="00937FEA" w:rsidRDefault="00937FEA" w:rsidP="00937FEA">
                        <w:r>
                          <w:t>Syphilis (</w:t>
                        </w:r>
                        <w:proofErr w:type="gramStart"/>
                        <w:r>
                          <w:t>TP)  IgM</w:t>
                        </w:r>
                        <w:proofErr w:type="gramEnd"/>
                        <w:r>
                          <w:t>/IgG antibody screen CMIA</w:t>
                        </w:r>
                      </w:p>
                    </w:tc>
                    <w:tc>
                      <w:tcPr>
                        <w:tcW w:w="1373" w:type="dxa"/>
                        <w:shd w:val="clear" w:color="auto" w:fill="FBE4D5" w:themeFill="accent2" w:themeFillTint="33"/>
                      </w:tcPr>
                      <w:p w14:paraId="24D06C25" w14:textId="77777777" w:rsidR="00937FEA" w:rsidRDefault="00937FEA" w:rsidP="00937FEA">
                        <w:r>
                          <w:t>RPR</w:t>
                        </w:r>
                      </w:p>
                    </w:tc>
                    <w:tc>
                      <w:tcPr>
                        <w:tcW w:w="1372" w:type="dxa"/>
                        <w:shd w:val="clear" w:color="auto" w:fill="FBE4D5" w:themeFill="accent2" w:themeFillTint="33"/>
                      </w:tcPr>
                      <w:p w14:paraId="6AD1931E" w14:textId="77777777" w:rsidR="00937FEA" w:rsidRDefault="00937FEA" w:rsidP="00937FEA">
                        <w:r>
                          <w:t>TP-PA</w:t>
                        </w:r>
                      </w:p>
                    </w:tc>
                    <w:tc>
                      <w:tcPr>
                        <w:tcW w:w="1506" w:type="dxa"/>
                        <w:shd w:val="clear" w:color="auto" w:fill="FBE4D5" w:themeFill="accent2" w:themeFillTint="33"/>
                      </w:tcPr>
                      <w:p w14:paraId="0505D146" w14:textId="77777777" w:rsidR="00937FEA" w:rsidRDefault="00937FEA" w:rsidP="00937FEA">
                        <w:r>
                          <w:t>Interpretation</w:t>
                        </w:r>
                      </w:p>
                    </w:tc>
                    <w:tc>
                      <w:tcPr>
                        <w:tcW w:w="2204" w:type="dxa"/>
                        <w:shd w:val="clear" w:color="auto" w:fill="FBE4D5" w:themeFill="accent2" w:themeFillTint="33"/>
                      </w:tcPr>
                      <w:p w14:paraId="4B3A2925" w14:textId="77777777" w:rsidR="00937FEA" w:rsidRDefault="00937FEA" w:rsidP="00937FEA">
                        <w:r>
                          <w:t>Follow - up</w:t>
                        </w:r>
                      </w:p>
                    </w:tc>
                  </w:tr>
                  <w:tr w:rsidR="00937FEA" w14:paraId="0AE9F902" w14:textId="77777777" w:rsidTr="00937FEA">
                    <w:tc>
                      <w:tcPr>
                        <w:tcW w:w="1278" w:type="dxa"/>
                      </w:tcPr>
                      <w:p w14:paraId="43E45BA1" w14:textId="77777777" w:rsidR="00937FEA" w:rsidRDefault="00937FEA" w:rsidP="00937FEA">
                        <w:r>
                          <w:t>Unknown history of syphilis</w:t>
                        </w:r>
                      </w:p>
                    </w:tc>
                    <w:tc>
                      <w:tcPr>
                        <w:tcW w:w="1472" w:type="dxa"/>
                      </w:tcPr>
                      <w:p w14:paraId="2F3317E0" w14:textId="77777777" w:rsidR="00B4699A" w:rsidRDefault="00B4699A" w:rsidP="00937FEA"/>
                      <w:p w14:paraId="2A9C0F8C" w14:textId="0D84801A" w:rsidR="00937FEA" w:rsidRDefault="00937FEA" w:rsidP="00937FEA">
                        <w:r>
                          <w:t>Nonreactive</w:t>
                        </w:r>
                      </w:p>
                    </w:tc>
                    <w:tc>
                      <w:tcPr>
                        <w:tcW w:w="1373" w:type="dxa"/>
                      </w:tcPr>
                      <w:p w14:paraId="4A938FB3" w14:textId="77777777" w:rsidR="00B4699A" w:rsidRDefault="00B4699A" w:rsidP="00937FEA"/>
                      <w:p w14:paraId="400D4274" w14:textId="5627A937" w:rsidR="00937FEA" w:rsidRDefault="00937FEA" w:rsidP="00937FEA">
                        <w:r>
                          <w:t>N/A</w:t>
                        </w:r>
                      </w:p>
                    </w:tc>
                    <w:tc>
                      <w:tcPr>
                        <w:tcW w:w="1372" w:type="dxa"/>
                      </w:tcPr>
                      <w:p w14:paraId="0EC6D435" w14:textId="77777777" w:rsidR="00B4699A" w:rsidRDefault="00B4699A" w:rsidP="00937FEA"/>
                      <w:p w14:paraId="57BB38C0" w14:textId="19FCB560" w:rsidR="00937FEA" w:rsidRDefault="00937FEA" w:rsidP="00937FEA">
                        <w:r>
                          <w:t>N/A</w:t>
                        </w:r>
                      </w:p>
                    </w:tc>
                    <w:tc>
                      <w:tcPr>
                        <w:tcW w:w="1506" w:type="dxa"/>
                      </w:tcPr>
                      <w:p w14:paraId="447D0B12" w14:textId="77777777" w:rsidR="00937FEA" w:rsidRDefault="00937FEA" w:rsidP="00937FEA">
                        <w:r>
                          <w:t>No serologic evidence of syphilis</w:t>
                        </w:r>
                      </w:p>
                    </w:tc>
                    <w:tc>
                      <w:tcPr>
                        <w:tcW w:w="2204" w:type="dxa"/>
                      </w:tcPr>
                      <w:p w14:paraId="0C1E8BE8" w14:textId="77777777" w:rsidR="00937FEA" w:rsidRDefault="00937FEA" w:rsidP="00937FEA">
                        <w:r>
                          <w:t>None, unless clinically indicated (</w:t>
                        </w:r>
                        <w:proofErr w:type="gramStart"/>
                        <w:r>
                          <w:t>e.g.</w:t>
                        </w:r>
                        <w:proofErr w:type="gramEnd"/>
                        <w:r>
                          <w:t xml:space="preserve"> </w:t>
                        </w:r>
                        <w:r>
                          <w:lastRenderedPageBreak/>
                          <w:t>early/acute/primary syphilis)</w:t>
                        </w:r>
                      </w:p>
                    </w:tc>
                  </w:tr>
                  <w:tr w:rsidR="00937FEA" w14:paraId="37B62D6B" w14:textId="77777777" w:rsidTr="00937FEA">
                    <w:tc>
                      <w:tcPr>
                        <w:tcW w:w="1278" w:type="dxa"/>
                      </w:tcPr>
                      <w:p w14:paraId="4D027E45" w14:textId="77777777" w:rsidR="00937FEA" w:rsidRDefault="00937FEA" w:rsidP="00937FEA">
                        <w:r>
                          <w:lastRenderedPageBreak/>
                          <w:t>Unknown history of syphilis</w:t>
                        </w:r>
                      </w:p>
                    </w:tc>
                    <w:tc>
                      <w:tcPr>
                        <w:tcW w:w="1472" w:type="dxa"/>
                      </w:tcPr>
                      <w:p w14:paraId="1389B522" w14:textId="77777777" w:rsidR="00B4699A" w:rsidRDefault="00B4699A" w:rsidP="00937FEA"/>
                      <w:p w14:paraId="73B2EDE9" w14:textId="7CC7AECC" w:rsidR="00937FEA" w:rsidRDefault="00937FEA" w:rsidP="00937FEA">
                        <w:r>
                          <w:t>Reactive</w:t>
                        </w:r>
                      </w:p>
                    </w:tc>
                    <w:tc>
                      <w:tcPr>
                        <w:tcW w:w="1373" w:type="dxa"/>
                      </w:tcPr>
                      <w:p w14:paraId="232EDF8D" w14:textId="77777777" w:rsidR="00B4699A" w:rsidRDefault="00B4699A" w:rsidP="00937FEA"/>
                      <w:p w14:paraId="325E0379" w14:textId="24F697EB" w:rsidR="00937FEA" w:rsidRDefault="00937FEA" w:rsidP="00937FEA">
                        <w:r>
                          <w:t>Reactive</w:t>
                        </w:r>
                      </w:p>
                    </w:tc>
                    <w:tc>
                      <w:tcPr>
                        <w:tcW w:w="1372" w:type="dxa"/>
                      </w:tcPr>
                      <w:p w14:paraId="17DDF9C1" w14:textId="77777777" w:rsidR="00B4699A" w:rsidRDefault="00B4699A" w:rsidP="00937FEA"/>
                      <w:p w14:paraId="5BB80E4D" w14:textId="5842DB25" w:rsidR="00937FEA" w:rsidRDefault="00937FEA" w:rsidP="00937FEA">
                        <w:r>
                          <w:t>N/A</w:t>
                        </w:r>
                      </w:p>
                    </w:tc>
                    <w:tc>
                      <w:tcPr>
                        <w:tcW w:w="1506" w:type="dxa"/>
                      </w:tcPr>
                      <w:p w14:paraId="3F09758B" w14:textId="77777777" w:rsidR="00937FEA" w:rsidRDefault="00937FEA" w:rsidP="00937FEA">
                        <w:r>
                          <w:t>Untreated or recently treated syphilis</w:t>
                        </w:r>
                      </w:p>
                    </w:tc>
                    <w:tc>
                      <w:tcPr>
                        <w:tcW w:w="2204" w:type="dxa"/>
                      </w:tcPr>
                      <w:p w14:paraId="68EF199B" w14:textId="77777777" w:rsidR="00937FEA" w:rsidRDefault="00937FEA" w:rsidP="00937FEA">
                        <w:r>
                          <w:t>See Centers for Disease Control and Prevention treatment guidelines</w:t>
                        </w:r>
                      </w:p>
                    </w:tc>
                  </w:tr>
                  <w:tr w:rsidR="00937FEA" w14:paraId="0211C84B" w14:textId="77777777" w:rsidTr="00937FEA">
                    <w:tc>
                      <w:tcPr>
                        <w:tcW w:w="1278" w:type="dxa"/>
                      </w:tcPr>
                      <w:p w14:paraId="62F9411A" w14:textId="77777777" w:rsidR="00937FEA" w:rsidRDefault="00937FEA" w:rsidP="00937FEA">
                        <w:r>
                          <w:t>Unknown history of syphilis</w:t>
                        </w:r>
                      </w:p>
                    </w:tc>
                    <w:tc>
                      <w:tcPr>
                        <w:tcW w:w="1472" w:type="dxa"/>
                      </w:tcPr>
                      <w:p w14:paraId="0C3EB36D" w14:textId="77777777" w:rsidR="00B4699A" w:rsidRDefault="00B4699A" w:rsidP="00937FEA"/>
                      <w:p w14:paraId="0F437D7B" w14:textId="39C31663" w:rsidR="00937FEA" w:rsidRDefault="00937FEA" w:rsidP="00937FEA">
                        <w:r>
                          <w:t>Reactive</w:t>
                        </w:r>
                      </w:p>
                    </w:tc>
                    <w:tc>
                      <w:tcPr>
                        <w:tcW w:w="1373" w:type="dxa"/>
                      </w:tcPr>
                      <w:p w14:paraId="3AAF1F6B" w14:textId="77777777" w:rsidR="00B4699A" w:rsidRDefault="00B4699A" w:rsidP="00937FEA"/>
                      <w:p w14:paraId="2B3194E7" w14:textId="5C761FCF" w:rsidR="00937FEA" w:rsidRDefault="00937FEA" w:rsidP="00937FEA">
                        <w:r>
                          <w:t>Nonreactive</w:t>
                        </w:r>
                      </w:p>
                    </w:tc>
                    <w:tc>
                      <w:tcPr>
                        <w:tcW w:w="1372" w:type="dxa"/>
                      </w:tcPr>
                      <w:p w14:paraId="394D2E8E" w14:textId="77777777" w:rsidR="00B4699A" w:rsidRDefault="00B4699A" w:rsidP="00937FEA"/>
                      <w:p w14:paraId="282A24C1" w14:textId="6B550FD4" w:rsidR="00937FEA" w:rsidRDefault="00937FEA" w:rsidP="00937FEA">
                        <w:r>
                          <w:t>Nonreactive</w:t>
                        </w:r>
                      </w:p>
                    </w:tc>
                    <w:tc>
                      <w:tcPr>
                        <w:tcW w:w="1506" w:type="dxa"/>
                      </w:tcPr>
                      <w:p w14:paraId="73D0DAD9" w14:textId="77777777" w:rsidR="00937FEA" w:rsidRDefault="00937FEA" w:rsidP="00937FEA">
                        <w:r>
                          <w:t>Probable false-positive screening test</w:t>
                        </w:r>
                      </w:p>
                    </w:tc>
                    <w:tc>
                      <w:tcPr>
                        <w:tcW w:w="2204" w:type="dxa"/>
                      </w:tcPr>
                      <w:p w14:paraId="2E68B5C3" w14:textId="77777777" w:rsidR="00937FEA" w:rsidRDefault="00937FEA" w:rsidP="00937FEA">
                        <w:r>
                          <w:t>No clinical follow-up testing, unless clinically indicated (</w:t>
                        </w:r>
                        <w:proofErr w:type="gramStart"/>
                        <w:r>
                          <w:t>e.g.</w:t>
                        </w:r>
                        <w:proofErr w:type="gramEnd"/>
                        <w:r>
                          <w:t xml:space="preserve"> acute/primary syphilis)</w:t>
                        </w:r>
                      </w:p>
                    </w:tc>
                  </w:tr>
                  <w:tr w:rsidR="00937FEA" w14:paraId="0DDF90BF" w14:textId="77777777" w:rsidTr="00937FEA">
                    <w:tc>
                      <w:tcPr>
                        <w:tcW w:w="1278" w:type="dxa"/>
                      </w:tcPr>
                      <w:p w14:paraId="7F3D9F89" w14:textId="77777777" w:rsidR="00937FEA" w:rsidRDefault="00937FEA" w:rsidP="00937FEA">
                        <w:r>
                          <w:t xml:space="preserve">Unknown history of syphilis </w:t>
                        </w:r>
                      </w:p>
                    </w:tc>
                    <w:tc>
                      <w:tcPr>
                        <w:tcW w:w="1472" w:type="dxa"/>
                      </w:tcPr>
                      <w:p w14:paraId="4E496CB0" w14:textId="77777777" w:rsidR="00B4699A" w:rsidRDefault="00B4699A" w:rsidP="00937FEA"/>
                      <w:p w14:paraId="7A1E571C" w14:textId="60FFBED9" w:rsidR="00937FEA" w:rsidRDefault="00937FEA" w:rsidP="00937FEA">
                        <w:r>
                          <w:t>Reactive</w:t>
                        </w:r>
                      </w:p>
                    </w:tc>
                    <w:tc>
                      <w:tcPr>
                        <w:tcW w:w="1373" w:type="dxa"/>
                      </w:tcPr>
                      <w:p w14:paraId="0C89D63A" w14:textId="77777777" w:rsidR="00B4699A" w:rsidRDefault="00B4699A" w:rsidP="00937FEA"/>
                      <w:p w14:paraId="7900C62E" w14:textId="71DB7E51" w:rsidR="00937FEA" w:rsidRDefault="00937FEA" w:rsidP="00937FEA">
                        <w:r>
                          <w:t xml:space="preserve">Nonreactive </w:t>
                        </w:r>
                      </w:p>
                    </w:tc>
                    <w:tc>
                      <w:tcPr>
                        <w:tcW w:w="1372" w:type="dxa"/>
                      </w:tcPr>
                      <w:p w14:paraId="627AB79A" w14:textId="77777777" w:rsidR="00B4699A" w:rsidRDefault="00B4699A" w:rsidP="00937FEA"/>
                      <w:p w14:paraId="2DBFBA0A" w14:textId="1EEC18A8" w:rsidR="00937FEA" w:rsidRDefault="00937FEA" w:rsidP="00937FEA">
                        <w:r>
                          <w:t>Reactive</w:t>
                        </w:r>
                      </w:p>
                    </w:tc>
                    <w:tc>
                      <w:tcPr>
                        <w:tcW w:w="1506" w:type="dxa"/>
                      </w:tcPr>
                      <w:p w14:paraId="2F50D7B1" w14:textId="77777777" w:rsidR="00937FEA" w:rsidRDefault="00937FEA" w:rsidP="00937FEA">
                        <w:r>
                          <w:t>Possible syphilis (</w:t>
                        </w:r>
                        <w:proofErr w:type="gramStart"/>
                        <w:r>
                          <w:t>e.g.</w:t>
                        </w:r>
                        <w:proofErr w:type="gramEnd"/>
                        <w:r>
                          <w:t xml:space="preserve"> early or latent) or previously treated syphilis</w:t>
                        </w:r>
                      </w:p>
                    </w:tc>
                    <w:tc>
                      <w:tcPr>
                        <w:tcW w:w="2204" w:type="dxa"/>
                      </w:tcPr>
                      <w:p w14:paraId="271C87B5" w14:textId="77777777" w:rsidR="00B4699A" w:rsidRDefault="00B4699A" w:rsidP="00937FEA"/>
                      <w:p w14:paraId="4B6F74C5" w14:textId="10EE7573" w:rsidR="00937FEA" w:rsidRDefault="00937FEA" w:rsidP="00937FEA">
                        <w:r>
                          <w:t>Historical and clinical evaluation required</w:t>
                        </w:r>
                      </w:p>
                    </w:tc>
                  </w:tr>
                  <w:tr w:rsidR="00937FEA" w14:paraId="0A51E9A9" w14:textId="77777777" w:rsidTr="00937FEA">
                    <w:tc>
                      <w:tcPr>
                        <w:tcW w:w="1278" w:type="dxa"/>
                      </w:tcPr>
                      <w:p w14:paraId="54C0A76F" w14:textId="77777777" w:rsidR="00937FEA" w:rsidRDefault="00937FEA" w:rsidP="00937FEA">
                        <w:r>
                          <w:t>Known history of syphilis</w:t>
                        </w:r>
                      </w:p>
                    </w:tc>
                    <w:tc>
                      <w:tcPr>
                        <w:tcW w:w="1472" w:type="dxa"/>
                      </w:tcPr>
                      <w:p w14:paraId="34D22C06" w14:textId="77777777" w:rsidR="00B4699A" w:rsidRDefault="00B4699A" w:rsidP="00937FEA"/>
                      <w:p w14:paraId="7DE42211" w14:textId="2593DEAC" w:rsidR="00937FEA" w:rsidRDefault="00937FEA" w:rsidP="00937FEA">
                        <w:r>
                          <w:t>Reactive</w:t>
                        </w:r>
                      </w:p>
                    </w:tc>
                    <w:tc>
                      <w:tcPr>
                        <w:tcW w:w="1373" w:type="dxa"/>
                      </w:tcPr>
                      <w:p w14:paraId="32F2BEF0" w14:textId="77777777" w:rsidR="00B4699A" w:rsidRDefault="00B4699A" w:rsidP="00937FEA"/>
                      <w:p w14:paraId="33FBD0BA" w14:textId="47556AE5" w:rsidR="00937FEA" w:rsidRDefault="00937FEA" w:rsidP="00937FEA">
                        <w:r>
                          <w:t>Nonreactive</w:t>
                        </w:r>
                      </w:p>
                    </w:tc>
                    <w:tc>
                      <w:tcPr>
                        <w:tcW w:w="1372" w:type="dxa"/>
                      </w:tcPr>
                      <w:p w14:paraId="5AFD6D42" w14:textId="77777777" w:rsidR="00B4699A" w:rsidRDefault="00B4699A" w:rsidP="00937FEA"/>
                      <w:p w14:paraId="5E832E6F" w14:textId="6B4F4455" w:rsidR="00937FEA" w:rsidRDefault="00937FEA" w:rsidP="00937FEA">
                        <w:r>
                          <w:t>Reactive or N/A</w:t>
                        </w:r>
                      </w:p>
                    </w:tc>
                    <w:tc>
                      <w:tcPr>
                        <w:tcW w:w="1506" w:type="dxa"/>
                      </w:tcPr>
                      <w:p w14:paraId="6999415F" w14:textId="77777777" w:rsidR="00937FEA" w:rsidRDefault="00937FEA" w:rsidP="00937FEA">
                        <w:r>
                          <w:t>Past, successfully treated syphilis</w:t>
                        </w:r>
                      </w:p>
                    </w:tc>
                    <w:tc>
                      <w:tcPr>
                        <w:tcW w:w="2204" w:type="dxa"/>
                      </w:tcPr>
                      <w:p w14:paraId="639F24AF" w14:textId="77777777" w:rsidR="00B4699A" w:rsidRDefault="00B4699A" w:rsidP="00937FEA"/>
                      <w:p w14:paraId="376DCCAD" w14:textId="0C8EF6CF" w:rsidR="00937FEA" w:rsidRDefault="00937FEA" w:rsidP="00937FEA">
                        <w:r>
                          <w:t>None</w:t>
                        </w:r>
                      </w:p>
                    </w:tc>
                  </w:tr>
                </w:tbl>
                <w:p w14:paraId="037D9F96" w14:textId="77777777" w:rsidR="00937FEA" w:rsidRDefault="00937FEA" w:rsidP="00937FEA"/>
                <w:p w14:paraId="055FF0E6" w14:textId="77777777" w:rsidR="00937FEA" w:rsidRPr="004F46C8" w:rsidRDefault="00937FEA" w:rsidP="00937FEA">
                  <w:r w:rsidRPr="00937FEA">
                    <w:rPr>
                      <w:b/>
                      <w:bCs/>
                    </w:rPr>
                    <w:t>CMIA</w:t>
                  </w:r>
                  <w:r>
                    <w:t xml:space="preserve"> – Chemiluminescent microparticle immunoassay; </w:t>
                  </w:r>
                  <w:r w:rsidRPr="00937FEA">
                    <w:rPr>
                      <w:b/>
                      <w:bCs/>
                    </w:rPr>
                    <w:t>RPR</w:t>
                  </w:r>
                  <w:r>
                    <w:t xml:space="preserve"> – rapid plasma regain; </w:t>
                  </w:r>
                  <w:r w:rsidRPr="00937FEA">
                    <w:rPr>
                      <w:b/>
                      <w:bCs/>
                    </w:rPr>
                    <w:t>TP-PA</w:t>
                  </w:r>
                  <w:r>
                    <w:t xml:space="preserve"> – </w:t>
                  </w:r>
                  <w:r>
                    <w:rPr>
                      <w:i/>
                      <w:iCs/>
                    </w:rPr>
                    <w:t>Treponema pallidum</w:t>
                  </w:r>
                  <w:r>
                    <w:t xml:space="preserve"> particle agglutination.</w:t>
                  </w:r>
                </w:p>
                <w:p w14:paraId="3E9AFDE8" w14:textId="77777777" w:rsidR="002C267A" w:rsidRPr="002C267A" w:rsidRDefault="002C267A" w:rsidP="003D60F7">
                  <w:pPr>
                    <w:rPr>
                      <w:sz w:val="22"/>
                      <w:szCs w:val="22"/>
                    </w:rPr>
                  </w:pPr>
                </w:p>
                <w:p w14:paraId="648D9EF5" w14:textId="16CD8C63" w:rsidR="002C267A" w:rsidRPr="002C267A" w:rsidRDefault="002C267A" w:rsidP="003D60F7">
                  <w:pPr>
                    <w:rPr>
                      <w:sz w:val="22"/>
                      <w:szCs w:val="22"/>
                    </w:rPr>
                  </w:pPr>
                </w:p>
                <w:p w14:paraId="668F69A2" w14:textId="2840BCC3" w:rsidR="002C267A" w:rsidRPr="002C267A" w:rsidRDefault="002C267A" w:rsidP="003D60F7">
                  <w:pPr>
                    <w:rPr>
                      <w:color w:val="000000"/>
                      <w:sz w:val="22"/>
                      <w:szCs w:val="22"/>
                      <w:shd w:val="clear" w:color="auto" w:fill="FFFFFF"/>
                    </w:rPr>
                  </w:pPr>
                  <w:r w:rsidRPr="002C267A">
                    <w:rPr>
                      <w:color w:val="000000"/>
                      <w:sz w:val="22"/>
                      <w:szCs w:val="22"/>
                      <w:shd w:val="clear" w:color="auto" w:fill="FFFFFF"/>
                    </w:rPr>
                    <w:t>Please direct</w:t>
                  </w:r>
                  <w:r w:rsidR="00937FEA">
                    <w:rPr>
                      <w:color w:val="000000"/>
                      <w:sz w:val="22"/>
                      <w:szCs w:val="22"/>
                      <w:shd w:val="clear" w:color="auto" w:fill="FFFFFF"/>
                    </w:rPr>
                    <w:t xml:space="preserve"> specific</w:t>
                  </w:r>
                  <w:r w:rsidRPr="002C267A">
                    <w:rPr>
                      <w:color w:val="000000"/>
                      <w:sz w:val="22"/>
                      <w:szCs w:val="22"/>
                      <w:shd w:val="clear" w:color="auto" w:fill="FFFFFF"/>
                    </w:rPr>
                    <w:t xml:space="preserve"> questions or comments to:</w:t>
                  </w:r>
                </w:p>
                <w:p w14:paraId="2E10170D" w14:textId="77777777" w:rsidR="00937FEA" w:rsidRDefault="00937FEA" w:rsidP="00937FEA">
                  <w:pPr>
                    <w:rPr>
                      <w:sz w:val="20"/>
                      <w:szCs w:val="20"/>
                    </w:rPr>
                  </w:pPr>
                </w:p>
                <w:p w14:paraId="4342E3E0" w14:textId="6CC3C958" w:rsidR="00937FEA" w:rsidRPr="00B20428" w:rsidRDefault="00937FEA" w:rsidP="00937FEA">
                  <w:pPr>
                    <w:rPr>
                      <w:sz w:val="20"/>
                      <w:szCs w:val="20"/>
                    </w:rPr>
                  </w:pPr>
                  <w:r>
                    <w:rPr>
                      <w:sz w:val="20"/>
                      <w:szCs w:val="20"/>
                    </w:rPr>
                    <w:t>Amy Little Soldier</w:t>
                  </w:r>
                </w:p>
                <w:p w14:paraId="782CD89F" w14:textId="77777777" w:rsidR="00937FEA" w:rsidRPr="00B20428" w:rsidRDefault="00937FEA" w:rsidP="00937FEA">
                  <w:pPr>
                    <w:rPr>
                      <w:sz w:val="20"/>
                      <w:szCs w:val="20"/>
                    </w:rPr>
                  </w:pPr>
                  <w:r w:rsidRPr="00B20428">
                    <w:rPr>
                      <w:sz w:val="20"/>
                      <w:szCs w:val="20"/>
                    </w:rPr>
                    <w:t xml:space="preserve">Laboratory Technical </w:t>
                  </w:r>
                  <w:r>
                    <w:rPr>
                      <w:sz w:val="20"/>
                      <w:szCs w:val="20"/>
                    </w:rPr>
                    <w:t>Specialist</w:t>
                  </w:r>
                  <w:r w:rsidRPr="00B20428">
                    <w:rPr>
                      <w:sz w:val="20"/>
                      <w:szCs w:val="20"/>
                    </w:rPr>
                    <w:t xml:space="preserve">, </w:t>
                  </w:r>
                  <w:r>
                    <w:rPr>
                      <w:sz w:val="20"/>
                      <w:szCs w:val="20"/>
                    </w:rPr>
                    <w:t>Chemistry</w:t>
                  </w:r>
                </w:p>
                <w:p w14:paraId="6B7F3A34" w14:textId="77777777" w:rsidR="00937FEA" w:rsidRPr="00B20428" w:rsidRDefault="00937FEA" w:rsidP="00937FEA">
                  <w:pPr>
                    <w:rPr>
                      <w:sz w:val="20"/>
                      <w:szCs w:val="20"/>
                    </w:rPr>
                  </w:pPr>
                  <w:r w:rsidRPr="00B20428">
                    <w:rPr>
                      <w:sz w:val="20"/>
                      <w:szCs w:val="20"/>
                    </w:rPr>
                    <w:t>SSM Health St. Mary’s Hospital Madison</w:t>
                  </w:r>
                </w:p>
                <w:p w14:paraId="0AE8D335" w14:textId="77777777" w:rsidR="00937FEA" w:rsidRPr="00B20428" w:rsidRDefault="00937FEA" w:rsidP="00937FEA">
                  <w:pPr>
                    <w:rPr>
                      <w:sz w:val="20"/>
                      <w:szCs w:val="20"/>
                    </w:rPr>
                  </w:pPr>
                  <w:r w:rsidRPr="00B20428">
                    <w:rPr>
                      <w:sz w:val="20"/>
                      <w:szCs w:val="20"/>
                    </w:rPr>
                    <w:t>Office: (608) 258-69</w:t>
                  </w:r>
                  <w:r>
                    <w:rPr>
                      <w:sz w:val="20"/>
                      <w:szCs w:val="20"/>
                    </w:rPr>
                    <w:t>10</w:t>
                  </w:r>
                </w:p>
                <w:p w14:paraId="20FB448A" w14:textId="77777777" w:rsidR="00937FEA" w:rsidRPr="00B20428" w:rsidRDefault="00937FEA" w:rsidP="00937FEA">
                  <w:pPr>
                    <w:rPr>
                      <w:sz w:val="20"/>
                      <w:szCs w:val="20"/>
                    </w:rPr>
                  </w:pPr>
                  <w:r>
                    <w:rPr>
                      <w:sz w:val="20"/>
                      <w:szCs w:val="20"/>
                    </w:rPr>
                    <w:t>amy.littlesoldier</w:t>
                  </w:r>
                  <w:r w:rsidRPr="00B20428">
                    <w:rPr>
                      <w:sz w:val="20"/>
                      <w:szCs w:val="20"/>
                    </w:rPr>
                    <w:t>@ssmhealth.com</w:t>
                  </w:r>
                </w:p>
                <w:p w14:paraId="62812305" w14:textId="77777777" w:rsidR="00937FEA" w:rsidRPr="00B20428" w:rsidRDefault="00937FEA" w:rsidP="00937FEA">
                  <w:pPr>
                    <w:rPr>
                      <w:sz w:val="20"/>
                      <w:szCs w:val="20"/>
                    </w:rPr>
                  </w:pPr>
                </w:p>
                <w:p w14:paraId="0F295C33" w14:textId="77777777" w:rsidR="00937FEA" w:rsidRPr="00B20428" w:rsidRDefault="00937FEA" w:rsidP="00937FEA">
                  <w:pPr>
                    <w:rPr>
                      <w:sz w:val="20"/>
                      <w:szCs w:val="20"/>
                    </w:rPr>
                  </w:pPr>
                  <w:r>
                    <w:rPr>
                      <w:sz w:val="20"/>
                      <w:szCs w:val="20"/>
                    </w:rPr>
                    <w:t>Molly Gurney</w:t>
                  </w:r>
                  <w:r w:rsidRPr="00B20428">
                    <w:rPr>
                      <w:sz w:val="20"/>
                      <w:szCs w:val="20"/>
                    </w:rPr>
                    <w:t>, M.D.</w:t>
                  </w:r>
                </w:p>
                <w:p w14:paraId="40C2BACA" w14:textId="77777777" w:rsidR="00937FEA" w:rsidRPr="00B20428" w:rsidRDefault="00937FEA" w:rsidP="00937FEA">
                  <w:pPr>
                    <w:rPr>
                      <w:sz w:val="20"/>
                      <w:szCs w:val="20"/>
                    </w:rPr>
                  </w:pPr>
                  <w:r>
                    <w:rPr>
                      <w:sz w:val="20"/>
                      <w:szCs w:val="20"/>
                    </w:rPr>
                    <w:t xml:space="preserve">Assistant </w:t>
                  </w:r>
                  <w:r w:rsidRPr="00B20428">
                    <w:rPr>
                      <w:sz w:val="20"/>
                      <w:szCs w:val="20"/>
                    </w:rPr>
                    <w:t>Laboratory Medical Director</w:t>
                  </w:r>
                  <w:r>
                    <w:rPr>
                      <w:sz w:val="20"/>
                      <w:szCs w:val="20"/>
                    </w:rPr>
                    <w:t>, Chemistry</w:t>
                  </w:r>
                </w:p>
                <w:p w14:paraId="09849BF2" w14:textId="77777777" w:rsidR="00937FEA" w:rsidRPr="00B20428" w:rsidRDefault="00937FEA" w:rsidP="00937FEA">
                  <w:pPr>
                    <w:rPr>
                      <w:sz w:val="20"/>
                      <w:szCs w:val="20"/>
                    </w:rPr>
                  </w:pPr>
                  <w:r w:rsidRPr="00B20428">
                    <w:rPr>
                      <w:sz w:val="20"/>
                      <w:szCs w:val="20"/>
                    </w:rPr>
                    <w:t>SSM Health St. Mary’s Hospital Madison</w:t>
                  </w:r>
                </w:p>
                <w:p w14:paraId="3F5F4E1C" w14:textId="77777777" w:rsidR="00937FEA" w:rsidRPr="00B20428" w:rsidRDefault="00937FEA" w:rsidP="00937FEA">
                  <w:pPr>
                    <w:rPr>
                      <w:sz w:val="20"/>
                      <w:szCs w:val="20"/>
                    </w:rPr>
                  </w:pPr>
                  <w:r w:rsidRPr="00B20428">
                    <w:rPr>
                      <w:sz w:val="20"/>
                      <w:szCs w:val="20"/>
                    </w:rPr>
                    <w:t>Office: (608) 258-6914</w:t>
                  </w:r>
                </w:p>
                <w:p w14:paraId="46444EAE" w14:textId="77777777" w:rsidR="00937FEA" w:rsidRPr="00B20428" w:rsidRDefault="00937FEA" w:rsidP="00937FEA">
                  <w:pPr>
                    <w:rPr>
                      <w:sz w:val="20"/>
                      <w:szCs w:val="20"/>
                    </w:rPr>
                  </w:pPr>
                  <w:r>
                    <w:rPr>
                      <w:sz w:val="20"/>
                      <w:szCs w:val="20"/>
                    </w:rPr>
                    <w:t>molly.gurney</w:t>
                  </w:r>
                  <w:r w:rsidRPr="00B20428">
                    <w:rPr>
                      <w:sz w:val="20"/>
                      <w:szCs w:val="20"/>
                    </w:rPr>
                    <w:t>@ssmhealth.com</w:t>
                  </w:r>
                </w:p>
                <w:p w14:paraId="179F7EEC" w14:textId="77777777" w:rsidR="002C267A" w:rsidRPr="002C267A" w:rsidRDefault="002C267A" w:rsidP="003D60F7">
                  <w:pPr>
                    <w:rPr>
                      <w:sz w:val="22"/>
                      <w:szCs w:val="22"/>
                    </w:rPr>
                  </w:pPr>
                </w:p>
                <w:p w14:paraId="25C59291" w14:textId="77777777" w:rsidR="00DA0755" w:rsidRPr="002C267A" w:rsidRDefault="00DA0755" w:rsidP="003D60F7">
                  <w:pPr>
                    <w:rPr>
                      <w:sz w:val="22"/>
                      <w:szCs w:val="22"/>
                    </w:rPr>
                  </w:pPr>
                </w:p>
                <w:p w14:paraId="27948DBC" w14:textId="77777777" w:rsidR="00DA0755" w:rsidRPr="002C267A" w:rsidRDefault="00DA0755" w:rsidP="003D60F7">
                  <w:pPr>
                    <w:rPr>
                      <w:sz w:val="22"/>
                      <w:szCs w:val="22"/>
                    </w:rPr>
                  </w:pPr>
                  <w:r w:rsidRPr="002C267A">
                    <w:rPr>
                      <w:sz w:val="22"/>
                      <w:szCs w:val="22"/>
                    </w:rPr>
                    <w:t>Please communicate to colleagues and staff in your area accordingly.</w:t>
                  </w:r>
                </w:p>
                <w:p w14:paraId="090E1C99" w14:textId="77777777" w:rsidR="00DA0755" w:rsidRPr="00620514" w:rsidRDefault="00DA0755" w:rsidP="003D60F7">
                  <w:pPr>
                    <w:rPr>
                      <w:sz w:val="20"/>
                      <w:szCs w:val="20"/>
                    </w:rPr>
                  </w:pPr>
                </w:p>
                <w:p w14:paraId="7D6BCF01" w14:textId="77777777" w:rsidR="00DA0755" w:rsidRPr="00957D59" w:rsidRDefault="00DA0755" w:rsidP="003D60F7">
                  <w:pPr>
                    <w:rPr>
                      <w:sz w:val="20"/>
                      <w:szCs w:val="20"/>
                    </w:rPr>
                  </w:pPr>
                  <w:r w:rsidRPr="00620514">
                    <w:rPr>
                      <w:sz w:val="20"/>
                      <w:szCs w:val="20"/>
                    </w:rPr>
                    <w:t>Thank you,</w:t>
                  </w:r>
                </w:p>
                <w:p w14:paraId="2BF146C3" w14:textId="77777777" w:rsidR="00DA0755" w:rsidRPr="00531D73" w:rsidRDefault="00DA0755" w:rsidP="003D60F7">
                  <w:pPr>
                    <w:spacing w:after="40" w:line="276" w:lineRule="auto"/>
                    <w:rPr>
                      <w:b/>
                      <w:i/>
                      <w:iCs/>
                      <w:color w:val="002060"/>
                      <w:sz w:val="22"/>
                      <w:szCs w:val="20"/>
                    </w:rPr>
                  </w:pPr>
                  <w:r w:rsidRPr="00531D73">
                    <w:rPr>
                      <w:b/>
                      <w:i/>
                      <w:iCs/>
                      <w:color w:val="002060"/>
                      <w:sz w:val="22"/>
                      <w:szCs w:val="20"/>
                    </w:rPr>
                    <w:t>Adam Morgan, M.D.</w:t>
                  </w:r>
                </w:p>
                <w:p w14:paraId="623461CF" w14:textId="77777777" w:rsidR="00DA0755" w:rsidRPr="00B36AD9" w:rsidRDefault="00DA0755" w:rsidP="003D60F7">
                  <w:pPr>
                    <w:spacing w:after="40" w:line="276" w:lineRule="auto"/>
                    <w:rPr>
                      <w:b/>
                      <w:i/>
                      <w:iCs/>
                      <w:color w:val="000000"/>
                      <w:sz w:val="20"/>
                      <w:szCs w:val="20"/>
                    </w:rPr>
                  </w:pPr>
                  <w:r w:rsidRPr="00B36AD9">
                    <w:rPr>
                      <w:b/>
                      <w:i/>
                      <w:iCs/>
                      <w:color w:val="000000"/>
                      <w:sz w:val="20"/>
                      <w:szCs w:val="20"/>
                    </w:rPr>
                    <w:t>Laboratory Medical Director</w:t>
                  </w:r>
                </w:p>
                <w:p w14:paraId="0E991A2B" w14:textId="77777777" w:rsidR="00DA0755" w:rsidRPr="00B36AD9" w:rsidRDefault="00DA0755" w:rsidP="003D60F7">
                  <w:pPr>
                    <w:spacing w:after="40" w:line="276" w:lineRule="auto"/>
                    <w:rPr>
                      <w:b/>
                      <w:i/>
                      <w:iCs/>
                      <w:color w:val="000000"/>
                      <w:sz w:val="20"/>
                      <w:szCs w:val="20"/>
                    </w:rPr>
                  </w:pPr>
                  <w:r w:rsidRPr="00B36AD9">
                    <w:rPr>
                      <w:b/>
                      <w:i/>
                      <w:iCs/>
                      <w:color w:val="000000"/>
                      <w:sz w:val="20"/>
                      <w:szCs w:val="20"/>
                    </w:rPr>
                    <w:t>Pathology, SSM Health St. Mary’s Hospital Madison</w:t>
                  </w:r>
                </w:p>
                <w:p w14:paraId="228DA08A" w14:textId="77777777" w:rsidR="00DA0755" w:rsidRPr="00B36AD9" w:rsidRDefault="00DA0755" w:rsidP="003D60F7">
                  <w:pPr>
                    <w:spacing w:after="40" w:line="276" w:lineRule="auto"/>
                    <w:rPr>
                      <w:i/>
                      <w:iCs/>
                      <w:color w:val="000000"/>
                      <w:sz w:val="20"/>
                      <w:szCs w:val="20"/>
                    </w:rPr>
                  </w:pPr>
                  <w:r w:rsidRPr="00B36AD9">
                    <w:rPr>
                      <w:i/>
                      <w:iCs/>
                      <w:color w:val="000000"/>
                      <w:sz w:val="20"/>
                      <w:szCs w:val="20"/>
                    </w:rPr>
                    <w:t>700 South Park Street</w:t>
                  </w:r>
                </w:p>
                <w:p w14:paraId="2E549B76" w14:textId="77777777" w:rsidR="00DA0755" w:rsidRPr="00B36AD9" w:rsidRDefault="00DA0755" w:rsidP="003D60F7">
                  <w:pPr>
                    <w:spacing w:after="40" w:line="276" w:lineRule="auto"/>
                    <w:rPr>
                      <w:i/>
                      <w:iCs/>
                      <w:color w:val="000000"/>
                      <w:sz w:val="20"/>
                      <w:szCs w:val="20"/>
                    </w:rPr>
                  </w:pPr>
                  <w:r w:rsidRPr="00B36AD9">
                    <w:rPr>
                      <w:i/>
                      <w:iCs/>
                      <w:color w:val="000000"/>
                      <w:sz w:val="20"/>
                      <w:szCs w:val="20"/>
                    </w:rPr>
                    <w:t>Madison, WI 53715</w:t>
                  </w:r>
                </w:p>
                <w:p w14:paraId="7EDCC2B9" w14:textId="77777777" w:rsidR="00DA0755" w:rsidRPr="00957D59" w:rsidRDefault="00DA0755" w:rsidP="003D60F7">
                  <w:pPr>
                    <w:spacing w:after="40" w:line="276" w:lineRule="auto"/>
                    <w:rPr>
                      <w:i/>
                      <w:iCs/>
                      <w:color w:val="000000"/>
                      <w:sz w:val="20"/>
                      <w:szCs w:val="20"/>
                    </w:rPr>
                  </w:pPr>
                  <w:r w:rsidRPr="00B36AD9">
                    <w:rPr>
                      <w:i/>
                      <w:iCs/>
                      <w:color w:val="000000"/>
                      <w:sz w:val="20"/>
                      <w:szCs w:val="20"/>
                    </w:rPr>
                    <w:t>Office: (608) 258-69</w:t>
                  </w:r>
                  <w:r>
                    <w:rPr>
                      <w:i/>
                      <w:iCs/>
                      <w:color w:val="000000"/>
                      <w:sz w:val="20"/>
                      <w:szCs w:val="20"/>
                    </w:rPr>
                    <w:t>14</w:t>
                  </w:r>
                </w:p>
              </w:tc>
            </w:tr>
            <w:tr w:rsidR="00DA0755" w14:paraId="03BFE12E" w14:textId="77777777" w:rsidTr="003D60F7">
              <w:tc>
                <w:tcPr>
                  <w:tcW w:w="17864" w:type="dxa"/>
                  <w:tcMar>
                    <w:top w:w="0" w:type="dxa"/>
                    <w:left w:w="144" w:type="dxa"/>
                    <w:bottom w:w="0" w:type="dxa"/>
                    <w:right w:w="144" w:type="dxa"/>
                  </w:tcMar>
                  <w:hideMark/>
                </w:tcPr>
                <w:p w14:paraId="5881B9C0" w14:textId="77777777" w:rsidR="00DA0755" w:rsidRDefault="00DA0755" w:rsidP="003D60F7">
                  <w:pPr>
                    <w:rPr>
                      <w:rFonts w:ascii="Times New Roman" w:eastAsia="Times New Roman" w:hAnsi="Times New Roman" w:cs="Times New Roman"/>
                      <w:sz w:val="20"/>
                      <w:szCs w:val="20"/>
                    </w:rPr>
                  </w:pPr>
                </w:p>
              </w:tc>
            </w:tr>
          </w:tbl>
          <w:p w14:paraId="732E60CC" w14:textId="77777777" w:rsidR="00DA0755" w:rsidRDefault="00DA0755" w:rsidP="003D60F7">
            <w:pPr>
              <w:rPr>
                <w:rFonts w:ascii="Times New Roman" w:eastAsia="Times New Roman" w:hAnsi="Times New Roman" w:cs="Times New Roman"/>
                <w:sz w:val="20"/>
                <w:szCs w:val="20"/>
              </w:rPr>
            </w:pPr>
          </w:p>
        </w:tc>
      </w:tr>
    </w:tbl>
    <w:p w14:paraId="3D8BFCB1" w14:textId="77777777" w:rsidR="00622925" w:rsidRDefault="00622925" w:rsidP="00957D59"/>
    <w:sectPr w:rsidR="00622925" w:rsidSect="00937FEA">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52BDB"/>
    <w:multiLevelType w:val="hybridMultilevel"/>
    <w:tmpl w:val="E838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31DC1"/>
    <w:multiLevelType w:val="hybridMultilevel"/>
    <w:tmpl w:val="6878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30825"/>
    <w:multiLevelType w:val="hybridMultilevel"/>
    <w:tmpl w:val="69F207B4"/>
    <w:lvl w:ilvl="0" w:tplc="80F23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D39CE"/>
    <w:multiLevelType w:val="hybridMultilevel"/>
    <w:tmpl w:val="0B72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9939B4"/>
    <w:multiLevelType w:val="multilevel"/>
    <w:tmpl w:val="53BE3B10"/>
    <w:lvl w:ilvl="0">
      <w:start w:val="1"/>
      <w:numFmt w:val="bullet"/>
      <w:pStyle w:val="List-Unordered"/>
      <w:lvlText w:val=""/>
      <w:lvlJc w:val="left"/>
      <w:pPr>
        <w:ind w:left="720" w:hanging="360"/>
      </w:pPr>
      <w:rPr>
        <w:rFonts w:ascii="Symbol" w:hAnsi="Symbol" w:hint="default"/>
        <w:color w:val="B3B2B1"/>
      </w:rPr>
    </w:lvl>
    <w:lvl w:ilvl="1">
      <w:start w:val="1"/>
      <w:numFmt w:val="bullet"/>
      <w:lvlText w:val="–"/>
      <w:lvlJc w:val="left"/>
      <w:pPr>
        <w:ind w:left="1080" w:hanging="360"/>
      </w:pPr>
      <w:rPr>
        <w:rFonts w:ascii="Arial" w:hAnsi="Arial" w:cs="Times New Roman" w:hint="default"/>
        <w:color w:val="808080"/>
      </w:rPr>
    </w:lvl>
    <w:lvl w:ilvl="2">
      <w:start w:val="1"/>
      <w:numFmt w:val="bullet"/>
      <w:lvlText w:val=""/>
      <w:lvlJc w:val="left"/>
      <w:pPr>
        <w:ind w:left="1440" w:hanging="360"/>
      </w:pPr>
      <w:rPr>
        <w:rFonts w:ascii="Symbol" w:hAnsi="Symbol" w:hint="default"/>
        <w:color w:val="B3B2B1"/>
      </w:rPr>
    </w:lvl>
    <w:lvl w:ilvl="3">
      <w:start w:val="1"/>
      <w:numFmt w:val="bullet"/>
      <w:lvlText w:val="–"/>
      <w:lvlJc w:val="left"/>
      <w:pPr>
        <w:ind w:left="1800" w:hanging="360"/>
      </w:pPr>
      <w:rPr>
        <w:rFonts w:ascii="Arial" w:hAnsi="Arial" w:cs="Times New Roman" w:hint="default"/>
        <w:color w:val="808080"/>
      </w:rPr>
    </w:lvl>
    <w:lvl w:ilvl="4">
      <w:start w:val="1"/>
      <w:numFmt w:val="bullet"/>
      <w:lvlText w:val=""/>
      <w:lvlJc w:val="left"/>
      <w:pPr>
        <w:ind w:left="2160" w:hanging="360"/>
      </w:pPr>
      <w:rPr>
        <w:rFonts w:ascii="Symbol" w:hAnsi="Symbol" w:hint="default"/>
        <w:color w:val="B3B2B1"/>
      </w:rPr>
    </w:lvl>
    <w:lvl w:ilvl="5">
      <w:start w:val="1"/>
      <w:numFmt w:val="bullet"/>
      <w:lvlText w:val="–"/>
      <w:lvlJc w:val="left"/>
      <w:pPr>
        <w:ind w:left="2520" w:hanging="360"/>
      </w:pPr>
      <w:rPr>
        <w:rFonts w:ascii="Arial" w:hAnsi="Arial" w:cs="Times New Roman" w:hint="default"/>
        <w:color w:val="808080"/>
      </w:rPr>
    </w:lvl>
    <w:lvl w:ilvl="6">
      <w:start w:val="1"/>
      <w:numFmt w:val="bullet"/>
      <w:lvlText w:val=""/>
      <w:lvlJc w:val="left"/>
      <w:pPr>
        <w:ind w:left="2880" w:hanging="360"/>
      </w:pPr>
      <w:rPr>
        <w:rFonts w:ascii="Symbol" w:hAnsi="Symbol" w:hint="default"/>
        <w:color w:val="B3B2B1"/>
      </w:rPr>
    </w:lvl>
    <w:lvl w:ilvl="7">
      <w:start w:val="1"/>
      <w:numFmt w:val="bullet"/>
      <w:lvlText w:val="–"/>
      <w:lvlJc w:val="left"/>
      <w:pPr>
        <w:ind w:left="3240" w:hanging="360"/>
      </w:pPr>
      <w:rPr>
        <w:rFonts w:ascii="Arial" w:hAnsi="Arial" w:cs="Times New Roman" w:hint="default"/>
        <w:color w:val="808080"/>
      </w:rPr>
    </w:lvl>
    <w:lvl w:ilvl="8">
      <w:start w:val="1"/>
      <w:numFmt w:val="bullet"/>
      <w:lvlText w:val=""/>
      <w:lvlJc w:val="left"/>
      <w:pPr>
        <w:ind w:left="3600" w:hanging="360"/>
      </w:pPr>
      <w:rPr>
        <w:rFonts w:ascii="Symbol" w:hAnsi="Symbol" w:hint="default"/>
        <w:color w:val="B3B2B1"/>
      </w:rPr>
    </w:lvl>
  </w:abstractNum>
  <w:abstractNum w:abstractNumId="15" w15:restartNumberingAfterBreak="0">
    <w:nsid w:val="4E292EF1"/>
    <w:multiLevelType w:val="hybridMultilevel"/>
    <w:tmpl w:val="F9F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1E1749"/>
    <w:multiLevelType w:val="hybridMultilevel"/>
    <w:tmpl w:val="658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1385447">
    <w:abstractNumId w:val="19"/>
  </w:num>
  <w:num w:numId="2" w16cid:durableId="1716543013">
    <w:abstractNumId w:val="16"/>
  </w:num>
  <w:num w:numId="3" w16cid:durableId="1959138767">
    <w:abstractNumId w:val="18"/>
  </w:num>
  <w:num w:numId="4" w16cid:durableId="897210818">
    <w:abstractNumId w:val="9"/>
  </w:num>
  <w:num w:numId="5" w16cid:durableId="1323393134">
    <w:abstractNumId w:val="7"/>
  </w:num>
  <w:num w:numId="6" w16cid:durableId="1506551641">
    <w:abstractNumId w:val="6"/>
  </w:num>
  <w:num w:numId="7" w16cid:durableId="216091629">
    <w:abstractNumId w:val="5"/>
  </w:num>
  <w:num w:numId="8" w16cid:durableId="1578972838">
    <w:abstractNumId w:val="4"/>
  </w:num>
  <w:num w:numId="9" w16cid:durableId="867837971">
    <w:abstractNumId w:val="8"/>
  </w:num>
  <w:num w:numId="10" w16cid:durableId="2136410690">
    <w:abstractNumId w:val="3"/>
  </w:num>
  <w:num w:numId="11" w16cid:durableId="683358868">
    <w:abstractNumId w:val="2"/>
  </w:num>
  <w:num w:numId="12" w16cid:durableId="694038249">
    <w:abstractNumId w:val="1"/>
  </w:num>
  <w:num w:numId="13" w16cid:durableId="133524185">
    <w:abstractNumId w:val="0"/>
  </w:num>
  <w:num w:numId="14" w16cid:durableId="1940984580">
    <w:abstractNumId w:val="14"/>
  </w:num>
  <w:num w:numId="15" w16cid:durableId="540745808">
    <w:abstractNumId w:val="15"/>
  </w:num>
  <w:num w:numId="16" w16cid:durableId="766509262">
    <w:abstractNumId w:val="17"/>
  </w:num>
  <w:num w:numId="17" w16cid:durableId="1755780770">
    <w:abstractNumId w:val="13"/>
  </w:num>
  <w:num w:numId="18" w16cid:durableId="547382150">
    <w:abstractNumId w:val="11"/>
  </w:num>
  <w:num w:numId="19" w16cid:durableId="1629047816">
    <w:abstractNumId w:val="10"/>
  </w:num>
  <w:num w:numId="20" w16cid:durableId="1552351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5"/>
    <w:rsid w:val="00001204"/>
    <w:rsid w:val="00027F36"/>
    <w:rsid w:val="00034430"/>
    <w:rsid w:val="000371DE"/>
    <w:rsid w:val="002356A7"/>
    <w:rsid w:val="00276A61"/>
    <w:rsid w:val="002C267A"/>
    <w:rsid w:val="003B7106"/>
    <w:rsid w:val="003C1DF3"/>
    <w:rsid w:val="0054721A"/>
    <w:rsid w:val="00566F69"/>
    <w:rsid w:val="00620514"/>
    <w:rsid w:val="00622925"/>
    <w:rsid w:val="00776D5D"/>
    <w:rsid w:val="00843D4F"/>
    <w:rsid w:val="00916D87"/>
    <w:rsid w:val="00937FEA"/>
    <w:rsid w:val="00957D59"/>
    <w:rsid w:val="00971FB2"/>
    <w:rsid w:val="00B4699A"/>
    <w:rsid w:val="00BD372E"/>
    <w:rsid w:val="00BF7589"/>
    <w:rsid w:val="00C57906"/>
    <w:rsid w:val="00C700F9"/>
    <w:rsid w:val="00DA0755"/>
    <w:rsid w:val="00EA625F"/>
    <w:rsid w:val="00EF22C8"/>
    <w:rsid w:val="00F8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8965"/>
  <w15:chartTrackingRefBased/>
  <w15:docId w15:val="{5428423F-8A1D-4BAB-AB81-AE949683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55"/>
    <w:pPr>
      <w:spacing w:after="0" w:line="240" w:lineRule="auto"/>
    </w:pPr>
    <w:rPr>
      <w:rFonts w:ascii="Arial" w:hAnsi="Arial" w:cs="Arial"/>
      <w:sz w:val="21"/>
      <w:szCs w:val="21"/>
    </w:rPr>
  </w:style>
  <w:style w:type="paragraph" w:styleId="Heading1">
    <w:name w:val="heading 1"/>
    <w:basedOn w:val="Normal"/>
    <w:next w:val="Normal"/>
    <w:link w:val="Heading1Char"/>
    <w:uiPriority w:val="9"/>
    <w:qFormat/>
    <w:rsid w:val="00EF22C8"/>
    <w:pPr>
      <w:keepNext/>
      <w:keepLines/>
      <w:numPr>
        <w:numId w:val="3"/>
      </w:numPr>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semiHidden/>
    <w:unhideWhenUsed/>
    <w:qFormat/>
    <w:rsid w:val="00EF22C8"/>
    <w:pPr>
      <w:keepNext/>
      <w:keepLines/>
      <w:numPr>
        <w:ilvl w:val="1"/>
        <w:numId w:val="3"/>
      </w:numPr>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rsid w:val="00EF22C8"/>
    <w:pPr>
      <w:keepNext/>
      <w:keepLines/>
      <w:numPr>
        <w:ilvl w:val="2"/>
        <w:numId w:val="3"/>
      </w:numPr>
      <w:spacing w:before="4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outlineLvl w:val="7"/>
    </w:pPr>
    <w:rPr>
      <w:rFonts w:eastAsiaTheme="majorEastAsia"/>
      <w:color w:val="272727" w:themeColor="text1" w:themeTint="D8"/>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outlineLvl w:val="8"/>
    </w:pPr>
    <w:rPr>
      <w:rFonts w:eastAsiaTheme="majorEastAsia"/>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9"/>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uiPriority w:val="9"/>
    <w:semiHidden/>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F22C8"/>
    <w:pPr>
      <w:spacing w:after="120"/>
    </w:pPr>
  </w:style>
  <w:style w:type="character" w:customStyle="1" w:styleId="BodyTextChar">
    <w:name w:val="Body Text Char"/>
    <w:basedOn w:val="DefaultParagraphFont"/>
    <w:link w:val="BodyText"/>
    <w:uiPriority w:val="99"/>
    <w:semiHidden/>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pPr>
    <w:rPr>
      <w:i/>
      <w:iCs/>
      <w:color w:val="44546A" w:themeColor="text2"/>
      <w:sz w:val="18"/>
      <w:szCs w:val="18"/>
    </w:rPr>
  </w:style>
  <w:style w:type="paragraph" w:styleId="Closing">
    <w:name w:val="Closing"/>
    <w:basedOn w:val="Normal"/>
    <w:link w:val="ClosingChar"/>
    <w:uiPriority w:val="99"/>
    <w:semiHidden/>
    <w:unhideWhenUsed/>
    <w:rsid w:val="00EF22C8"/>
    <w:pPr>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sid w:val="00EF22C8"/>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semiHidden/>
    <w:unhideWhenUsed/>
    <w:rsid w:val="00EF22C8"/>
    <w:pPr>
      <w:tabs>
        <w:tab w:val="center" w:pos="4680"/>
        <w:tab w:val="right" w:pos="9360"/>
      </w:tabs>
    </w:pPr>
  </w:style>
  <w:style w:type="character" w:customStyle="1" w:styleId="FooterChar">
    <w:name w:val="Footer Char"/>
    <w:basedOn w:val="DefaultParagraphFont"/>
    <w:link w:val="Footer"/>
    <w:uiPriority w:val="99"/>
    <w:semiHidden/>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unhideWhenUsed/>
    <w:rsid w:val="00EF22C8"/>
    <w:pPr>
      <w:tabs>
        <w:tab w:val="center" w:pos="4680"/>
        <w:tab w:val="right" w:pos="9360"/>
      </w:tabs>
    </w:pPr>
  </w:style>
  <w:style w:type="character" w:customStyle="1" w:styleId="HeaderChar">
    <w:name w:val="Header Char"/>
    <w:basedOn w:val="DefaultParagraphFont"/>
    <w:link w:val="Header"/>
    <w:uiPriority w:val="99"/>
    <w:semiHidden/>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semiHidden/>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ind w:left="240" w:hanging="240"/>
    </w:pPr>
  </w:style>
  <w:style w:type="paragraph" w:styleId="Index2">
    <w:name w:val="index 2"/>
    <w:basedOn w:val="Normal"/>
    <w:next w:val="Normal"/>
    <w:autoRedefine/>
    <w:uiPriority w:val="99"/>
    <w:semiHidden/>
    <w:unhideWhenUsed/>
    <w:rsid w:val="00EF22C8"/>
    <w:pPr>
      <w:ind w:left="480" w:hanging="240"/>
    </w:pPr>
  </w:style>
  <w:style w:type="paragraph" w:styleId="Index3">
    <w:name w:val="index 3"/>
    <w:basedOn w:val="Normal"/>
    <w:next w:val="Normal"/>
    <w:autoRedefine/>
    <w:uiPriority w:val="99"/>
    <w:semiHidden/>
    <w:unhideWhenUsed/>
    <w:rsid w:val="00EF22C8"/>
    <w:pPr>
      <w:ind w:left="720" w:hanging="240"/>
    </w:pPr>
  </w:style>
  <w:style w:type="paragraph" w:styleId="Index4">
    <w:name w:val="index 4"/>
    <w:basedOn w:val="Normal"/>
    <w:next w:val="Normal"/>
    <w:autoRedefine/>
    <w:uiPriority w:val="99"/>
    <w:semiHidden/>
    <w:unhideWhenUsed/>
    <w:rsid w:val="00EF22C8"/>
    <w:pPr>
      <w:ind w:left="960" w:hanging="240"/>
    </w:pPr>
  </w:style>
  <w:style w:type="paragraph" w:styleId="Index5">
    <w:name w:val="index 5"/>
    <w:basedOn w:val="Normal"/>
    <w:next w:val="Normal"/>
    <w:autoRedefine/>
    <w:uiPriority w:val="99"/>
    <w:semiHidden/>
    <w:unhideWhenUsed/>
    <w:rsid w:val="00EF22C8"/>
    <w:pPr>
      <w:ind w:left="1200" w:hanging="240"/>
    </w:pPr>
  </w:style>
  <w:style w:type="paragraph" w:styleId="Index6">
    <w:name w:val="index 6"/>
    <w:basedOn w:val="Normal"/>
    <w:next w:val="Normal"/>
    <w:autoRedefine/>
    <w:uiPriority w:val="99"/>
    <w:semiHidden/>
    <w:unhideWhenUsed/>
    <w:rsid w:val="00EF22C8"/>
    <w:pPr>
      <w:ind w:left="1440" w:hanging="240"/>
    </w:pPr>
  </w:style>
  <w:style w:type="paragraph" w:styleId="Index7">
    <w:name w:val="index 7"/>
    <w:basedOn w:val="Normal"/>
    <w:next w:val="Normal"/>
    <w:autoRedefine/>
    <w:uiPriority w:val="99"/>
    <w:semiHidden/>
    <w:unhideWhenUsed/>
    <w:rsid w:val="00EF22C8"/>
    <w:pPr>
      <w:ind w:left="1680" w:hanging="240"/>
    </w:pPr>
  </w:style>
  <w:style w:type="paragraph" w:styleId="Index8">
    <w:name w:val="index 8"/>
    <w:basedOn w:val="Normal"/>
    <w:next w:val="Normal"/>
    <w:autoRedefine/>
    <w:uiPriority w:val="99"/>
    <w:semiHidden/>
    <w:unhideWhenUsed/>
    <w:rsid w:val="00EF22C8"/>
    <w:pPr>
      <w:ind w:left="1920" w:hanging="240"/>
    </w:pPr>
  </w:style>
  <w:style w:type="paragraph" w:styleId="Index9">
    <w:name w:val="index 9"/>
    <w:basedOn w:val="Normal"/>
    <w:next w:val="Normal"/>
    <w:autoRedefine/>
    <w:uiPriority w:val="99"/>
    <w:semiHidden/>
    <w:unhideWhenUsed/>
    <w:rsid w:val="00EF22C8"/>
    <w:pPr>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qFormat/>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rPr>
      <w:rFonts w:ascii="Consolas" w:hAnsi="Consolas"/>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qFormat/>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ind w:left="240" w:hanging="240"/>
    </w:pPr>
  </w:style>
  <w:style w:type="paragraph" w:styleId="TableofFigures">
    <w:name w:val="table of figures"/>
    <w:basedOn w:val="Normal"/>
    <w:next w:val="Normal"/>
    <w:uiPriority w:val="99"/>
    <w:semiHidden/>
    <w:unhideWhenUsed/>
    <w:rsid w:val="00EF22C8"/>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semiHidden/>
    <w:unhideWhenUsed/>
    <w:rsid w:val="00EF22C8"/>
    <w:pPr>
      <w:spacing w:after="100"/>
    </w:pPr>
  </w:style>
  <w:style w:type="paragraph" w:styleId="TOC2">
    <w:name w:val="toc 2"/>
    <w:basedOn w:val="Normal"/>
    <w:next w:val="Normal"/>
    <w:autoRedefine/>
    <w:uiPriority w:val="39"/>
    <w:semiHidden/>
    <w:unhideWhenUsed/>
    <w:rsid w:val="00EF22C8"/>
    <w:pPr>
      <w:spacing w:after="100"/>
      <w:ind w:left="240"/>
    </w:pPr>
  </w:style>
  <w:style w:type="paragraph" w:styleId="TOC3">
    <w:name w:val="toc 3"/>
    <w:basedOn w:val="Normal"/>
    <w:next w:val="Normal"/>
    <w:autoRedefine/>
    <w:uiPriority w:val="39"/>
    <w:semiHidden/>
    <w:unhideWhenUsed/>
    <w:rsid w:val="00EF22C8"/>
    <w:pPr>
      <w:spacing w:after="100"/>
      <w:ind w:left="480"/>
    </w:pPr>
  </w:style>
  <w:style w:type="paragraph" w:styleId="TOC4">
    <w:name w:val="toc 4"/>
    <w:basedOn w:val="Normal"/>
    <w:next w:val="Normal"/>
    <w:autoRedefine/>
    <w:uiPriority w:val="39"/>
    <w:semiHidden/>
    <w:unhideWhenUsed/>
    <w:rsid w:val="00EF22C8"/>
    <w:pPr>
      <w:spacing w:after="100"/>
      <w:ind w:left="720"/>
    </w:pPr>
  </w:style>
  <w:style w:type="paragraph" w:styleId="TOC5">
    <w:name w:val="toc 5"/>
    <w:basedOn w:val="Normal"/>
    <w:next w:val="Normal"/>
    <w:autoRedefine/>
    <w:uiPriority w:val="39"/>
    <w:semiHidden/>
    <w:unhideWhenUsed/>
    <w:rsid w:val="00EF22C8"/>
    <w:pPr>
      <w:spacing w:after="100"/>
      <w:ind w:left="960"/>
    </w:pPr>
  </w:style>
  <w:style w:type="paragraph" w:styleId="TOC6">
    <w:name w:val="toc 6"/>
    <w:basedOn w:val="Normal"/>
    <w:next w:val="Normal"/>
    <w:autoRedefine/>
    <w:uiPriority w:val="39"/>
    <w:semiHidden/>
    <w:unhideWhenUsed/>
    <w:rsid w:val="00EF22C8"/>
    <w:pPr>
      <w:spacing w:after="100"/>
      <w:ind w:left="1200"/>
    </w:pPr>
  </w:style>
  <w:style w:type="paragraph" w:styleId="TOC7">
    <w:name w:val="toc 7"/>
    <w:basedOn w:val="Normal"/>
    <w:next w:val="Normal"/>
    <w:autoRedefine/>
    <w:uiPriority w:val="39"/>
    <w:semiHidden/>
    <w:unhideWhenUsed/>
    <w:rsid w:val="00EF22C8"/>
    <w:pPr>
      <w:spacing w:after="100"/>
      <w:ind w:left="1440"/>
    </w:pPr>
  </w:style>
  <w:style w:type="paragraph" w:styleId="TOC8">
    <w:name w:val="toc 8"/>
    <w:basedOn w:val="Normal"/>
    <w:next w:val="Normal"/>
    <w:autoRedefine/>
    <w:uiPriority w:val="39"/>
    <w:semiHidden/>
    <w:unhideWhenUsed/>
    <w:rsid w:val="00EF22C8"/>
    <w:pPr>
      <w:spacing w:after="100"/>
      <w:ind w:left="1680"/>
    </w:pPr>
  </w:style>
  <w:style w:type="paragraph" w:styleId="TOC9">
    <w:name w:val="toc 9"/>
    <w:basedOn w:val="Normal"/>
    <w:next w:val="Normal"/>
    <w:autoRedefine/>
    <w:uiPriority w:val="39"/>
    <w:semiHidden/>
    <w:unhideWhenUsed/>
    <w:rsid w:val="00EF22C8"/>
    <w:pPr>
      <w:spacing w:after="100"/>
      <w:ind w:left="1920"/>
    </w:pPr>
  </w:style>
  <w:style w:type="paragraph" w:styleId="TOCHeading">
    <w:name w:val="TOC Heading"/>
    <w:basedOn w:val="Heading1"/>
    <w:next w:val="Normal"/>
    <w:uiPriority w:val="39"/>
    <w:semiHidden/>
    <w:unhideWhenUsed/>
    <w:qFormat/>
    <w:rsid w:val="00EF22C8"/>
    <w:pPr>
      <w:numPr>
        <w:numId w:val="0"/>
      </w:numPr>
      <w:outlineLvl w:val="9"/>
    </w:pPr>
  </w:style>
  <w:style w:type="paragraph" w:customStyle="1" w:styleId="List-Unordered">
    <w:name w:val="List - Unordered"/>
    <w:basedOn w:val="Normal"/>
    <w:rsid w:val="00DA0755"/>
    <w:pPr>
      <w:numPr>
        <w:numId w:val="14"/>
      </w:numPr>
      <w:spacing w:before="60"/>
    </w:pPr>
    <w:rPr>
      <w:color w:val="000000"/>
    </w:rPr>
  </w:style>
  <w:style w:type="character" w:customStyle="1" w:styleId="SubjectChar">
    <w:name w:val="Subject Char"/>
    <w:basedOn w:val="DefaultParagraphFont"/>
    <w:link w:val="Subject"/>
    <w:locked/>
    <w:rsid w:val="00DA0755"/>
    <w:rPr>
      <w:b/>
      <w:bCs/>
      <w:color w:val="FFFFFF"/>
    </w:rPr>
  </w:style>
  <w:style w:type="paragraph" w:customStyle="1" w:styleId="Subject">
    <w:name w:val="Subject"/>
    <w:basedOn w:val="Normal"/>
    <w:link w:val="SubjectChar"/>
    <w:rsid w:val="00DA0755"/>
    <w:pPr>
      <w:spacing w:before="60" w:after="60"/>
    </w:pPr>
    <w:rPr>
      <w:rFonts w:asciiTheme="minorHAnsi" w:hAnsiTheme="minorHAnsi" w:cstheme="minorBidi"/>
      <w:b/>
      <w:bCs/>
      <w:color w:val="FFFFFF"/>
      <w:sz w:val="22"/>
      <w:szCs w:val="22"/>
    </w:rPr>
  </w:style>
  <w:style w:type="character" w:customStyle="1" w:styleId="SubjectCategorytealChar">
    <w:name w:val="Subject Category (teal) Char"/>
    <w:basedOn w:val="DefaultParagraphFont"/>
    <w:link w:val="SubjectCategoryteal"/>
    <w:locked/>
    <w:rsid w:val="00DA0755"/>
    <w:rPr>
      <w:b/>
      <w:bCs/>
      <w:caps/>
      <w:color w:val="0083A2"/>
    </w:rPr>
  </w:style>
  <w:style w:type="paragraph" w:customStyle="1" w:styleId="SubjectCategoryteal">
    <w:name w:val="Subject Category (teal)"/>
    <w:basedOn w:val="Normal"/>
    <w:link w:val="SubjectCategorytealChar"/>
    <w:rsid w:val="00DA0755"/>
    <w:pPr>
      <w:spacing w:before="120" w:after="20"/>
    </w:pPr>
    <w:rPr>
      <w:rFonts w:asciiTheme="minorHAnsi" w:hAnsiTheme="minorHAnsi" w:cstheme="minorBidi"/>
      <w:b/>
      <w:bCs/>
      <w:caps/>
      <w:color w:val="0083A2"/>
      <w:sz w:val="22"/>
      <w:szCs w:val="22"/>
    </w:rPr>
  </w:style>
  <w:style w:type="paragraph" w:customStyle="1" w:styleId="xp1">
    <w:name w:val="x_p1"/>
    <w:basedOn w:val="Normal"/>
    <w:rsid w:val="00027F36"/>
    <w:rPr>
      <w:rFonts w:ascii="Times New Roman" w:hAnsi="Times New Roman" w:cs="Times New Roman"/>
      <w:sz w:val="24"/>
      <w:szCs w:val="24"/>
    </w:rPr>
  </w:style>
  <w:style w:type="character" w:customStyle="1" w:styleId="xs1">
    <w:name w:val="x_s1"/>
    <w:basedOn w:val="DefaultParagraphFont"/>
    <w:rsid w:val="0002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26D76.E2123B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Soldier, Amy</dc:creator>
  <cp:keywords/>
  <dc:description/>
  <cp:lastModifiedBy>Carmichael, Lisa</cp:lastModifiedBy>
  <cp:revision>6</cp:revision>
  <cp:lastPrinted>2023-01-05T13:40:00Z</cp:lastPrinted>
  <dcterms:created xsi:type="dcterms:W3CDTF">2024-02-14T14:38:00Z</dcterms:created>
  <dcterms:modified xsi:type="dcterms:W3CDTF">2024-02-14T19:21:00Z</dcterms:modified>
</cp:coreProperties>
</file>