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936"/>
        <w:gridCol w:w="4936"/>
      </w:tblGrid>
      <w:tr w:rsidR="003C7D0E" w:rsidRPr="005B6645" w:rsidTr="00B7314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936" w:type="dxa"/>
            <w:tcBorders>
              <w:left w:val="nil"/>
            </w:tcBorders>
          </w:tcPr>
          <w:p w:rsidR="003C7D0E" w:rsidRDefault="003C7D0E" w:rsidP="00B73143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5B6645">
              <w:rPr>
                <w:b/>
                <w:bCs/>
                <w:sz w:val="26"/>
                <w:szCs w:val="26"/>
              </w:rPr>
              <w:t xml:space="preserve">Miscellaneous Brushings (Renal, </w:t>
            </w:r>
          </w:p>
          <w:p w:rsidR="003C7D0E" w:rsidRDefault="003C7D0E" w:rsidP="00B73143">
            <w:pPr>
              <w:pStyle w:val="Default"/>
              <w:rPr>
                <w:b/>
                <w:bCs/>
                <w:sz w:val="26"/>
                <w:szCs w:val="26"/>
              </w:rPr>
            </w:pPr>
          </w:p>
          <w:p w:rsidR="003C7D0E" w:rsidRPr="005B6645" w:rsidRDefault="003C7D0E" w:rsidP="00B73143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5B6645">
              <w:rPr>
                <w:b/>
                <w:bCs/>
                <w:sz w:val="26"/>
                <w:szCs w:val="26"/>
              </w:rPr>
              <w:t xml:space="preserve">Gastric, Common Bile Duct, </w:t>
            </w:r>
            <w:proofErr w:type="spellStart"/>
            <w:r w:rsidRPr="005B6645">
              <w:rPr>
                <w:b/>
                <w:bCs/>
                <w:sz w:val="26"/>
                <w:szCs w:val="26"/>
              </w:rPr>
              <w:t>Endocervical</w:t>
            </w:r>
            <w:proofErr w:type="spellEnd"/>
            <w:r w:rsidRPr="005B664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B6645">
              <w:rPr>
                <w:b/>
                <w:bCs/>
                <w:sz w:val="26"/>
                <w:szCs w:val="26"/>
              </w:rPr>
              <w:t>Cytobrush</w:t>
            </w:r>
            <w:proofErr w:type="spellEnd"/>
            <w:r w:rsidRPr="005B6645">
              <w:rPr>
                <w:b/>
                <w:bCs/>
                <w:sz w:val="26"/>
                <w:szCs w:val="26"/>
              </w:rPr>
              <w:t xml:space="preserve">, etc): </w:t>
            </w:r>
            <w:r>
              <w:rPr>
                <w:b/>
                <w:bCs/>
                <w:sz w:val="26"/>
                <w:szCs w:val="26"/>
              </w:rPr>
              <w:t xml:space="preserve">Day(s) / Time(s) Performed: </w:t>
            </w:r>
          </w:p>
        </w:tc>
        <w:tc>
          <w:tcPr>
            <w:tcW w:w="4936" w:type="dxa"/>
            <w:tcBorders>
              <w:right w:val="nil"/>
            </w:tcBorders>
          </w:tcPr>
          <w:p w:rsidR="003C7D0E" w:rsidRPr="005B6645" w:rsidRDefault="003C7D0E" w:rsidP="00B7314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Monday-Friday </w:t>
            </w:r>
          </w:p>
          <w:p w:rsidR="003C7D0E" w:rsidRPr="005B6645" w:rsidRDefault="003C7D0E" w:rsidP="00B7314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8am - 5pm </w:t>
            </w:r>
          </w:p>
        </w:tc>
      </w:tr>
      <w:tr w:rsidR="003C7D0E" w:rsidRPr="005B6645" w:rsidTr="00B7314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936" w:type="dxa"/>
            <w:tcBorders>
              <w:left w:val="nil"/>
            </w:tcBorders>
          </w:tcPr>
          <w:p w:rsidR="003C7D0E" w:rsidRPr="005B6645" w:rsidRDefault="003C7D0E" w:rsidP="00B73143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5B6645">
              <w:rPr>
                <w:b/>
                <w:bCs/>
                <w:sz w:val="26"/>
                <w:szCs w:val="26"/>
              </w:rPr>
              <w:t xml:space="preserve">Turn Around Time**: </w:t>
            </w:r>
          </w:p>
        </w:tc>
        <w:tc>
          <w:tcPr>
            <w:tcW w:w="4936" w:type="dxa"/>
            <w:tcBorders>
              <w:right w:val="nil"/>
            </w:tcBorders>
          </w:tcPr>
          <w:p w:rsidR="003C7D0E" w:rsidRPr="005B6645" w:rsidRDefault="003C7D0E" w:rsidP="00B7314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B664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24 hours </w:t>
            </w:r>
          </w:p>
        </w:tc>
      </w:tr>
      <w:tr w:rsidR="003C7D0E" w:rsidRPr="005B6645" w:rsidTr="00B7314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936" w:type="dxa"/>
            <w:tcBorders>
              <w:left w:val="nil"/>
            </w:tcBorders>
          </w:tcPr>
          <w:p w:rsidR="003C7D0E" w:rsidRPr="005B6645" w:rsidRDefault="003C7D0E" w:rsidP="00B73143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Specimen Collection Supplies: </w:t>
            </w:r>
          </w:p>
        </w:tc>
        <w:tc>
          <w:tcPr>
            <w:tcW w:w="4936" w:type="dxa"/>
            <w:tcBorders>
              <w:right w:val="nil"/>
            </w:tcBorders>
          </w:tcPr>
          <w:p w:rsidR="003C7D0E" w:rsidRPr="005B6645" w:rsidRDefault="003C7D0E" w:rsidP="00B7314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C7D0E" w:rsidRPr="005B6645" w:rsidRDefault="003C7D0E" w:rsidP="00B7314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B664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Brush </w:t>
            </w:r>
          </w:p>
          <w:p w:rsidR="003C7D0E" w:rsidRPr="005B6645" w:rsidRDefault="003C7D0E" w:rsidP="00B7314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B664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CytoLyt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Solution </w:t>
            </w:r>
          </w:p>
          <w:p w:rsidR="003C7D0E" w:rsidRPr="005B6645" w:rsidRDefault="003C7D0E" w:rsidP="00B7314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B664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Specimen Container </w:t>
            </w:r>
          </w:p>
          <w:p w:rsidR="003C7D0E" w:rsidRPr="005B6645" w:rsidRDefault="003C7D0E" w:rsidP="00B7314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C7D0E" w:rsidRPr="005B6645" w:rsidTr="00B7314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936" w:type="dxa"/>
            <w:tcBorders>
              <w:left w:val="nil"/>
            </w:tcBorders>
          </w:tcPr>
          <w:p w:rsidR="003C7D0E" w:rsidRPr="005B6645" w:rsidRDefault="003C7D0E" w:rsidP="00B73143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5B6645">
              <w:rPr>
                <w:b/>
                <w:bCs/>
                <w:sz w:val="26"/>
                <w:szCs w:val="26"/>
              </w:rPr>
              <w:t xml:space="preserve">Specimen Collection: </w:t>
            </w:r>
          </w:p>
        </w:tc>
        <w:tc>
          <w:tcPr>
            <w:tcW w:w="4936" w:type="dxa"/>
            <w:tcBorders>
              <w:right w:val="nil"/>
            </w:tcBorders>
          </w:tcPr>
          <w:p w:rsidR="003C7D0E" w:rsidRPr="005B6645" w:rsidRDefault="003C7D0E" w:rsidP="00B7314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C7D0E" w:rsidRPr="005B6645" w:rsidRDefault="003C7D0E" w:rsidP="00B7314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B664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Obtain specimen on brush by brushing lesion. For </w:t>
            </w:r>
            <w:proofErr w:type="spellStart"/>
            <w:r w:rsidRPr="005B664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endocervical</w:t>
            </w:r>
            <w:proofErr w:type="spellEnd"/>
            <w:r w:rsidRPr="005B664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brushings, the </w:t>
            </w:r>
            <w:proofErr w:type="spellStart"/>
            <w:r w:rsidRPr="005B664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cytobrush</w:t>
            </w:r>
            <w:proofErr w:type="spellEnd"/>
            <w:r w:rsidRPr="005B664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is passed into the </w:t>
            </w:r>
            <w:proofErr w:type="spellStart"/>
            <w:r w:rsidRPr="005B664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endocervical</w:t>
            </w:r>
            <w:proofErr w:type="spellEnd"/>
            <w:r w:rsidRPr="005B664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canal and rotated 360° five times. </w:t>
            </w:r>
          </w:p>
          <w:p w:rsidR="003C7D0E" w:rsidRPr="005B6645" w:rsidRDefault="003C7D0E" w:rsidP="00B7314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B664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2. Cut off brush end and place in </w:t>
            </w:r>
            <w:proofErr w:type="spellStart"/>
            <w:r w:rsidRPr="005B664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CytoLyt</w:t>
            </w:r>
            <w:proofErr w:type="spellEnd"/>
            <w:r w:rsidRPr="005B664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solution immediately. </w:t>
            </w:r>
          </w:p>
          <w:p w:rsidR="003C7D0E" w:rsidRPr="005B6645" w:rsidRDefault="003C7D0E" w:rsidP="00B7314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B664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Tighten cap ensuring black lines align. </w:t>
            </w:r>
          </w:p>
          <w:p w:rsidR="003C7D0E" w:rsidRPr="005B6645" w:rsidRDefault="003C7D0E" w:rsidP="00B7314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C7D0E" w:rsidRPr="005B6645" w:rsidTr="00B7314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936" w:type="dxa"/>
            <w:tcBorders>
              <w:left w:val="nil"/>
            </w:tcBorders>
          </w:tcPr>
          <w:p w:rsidR="003C7D0E" w:rsidRPr="005B6645" w:rsidRDefault="003C7D0E" w:rsidP="00B73143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Specimen Handling: </w:t>
            </w:r>
          </w:p>
        </w:tc>
        <w:tc>
          <w:tcPr>
            <w:tcW w:w="4936" w:type="dxa"/>
            <w:tcBorders>
              <w:right w:val="nil"/>
            </w:tcBorders>
          </w:tcPr>
          <w:p w:rsidR="003C7D0E" w:rsidRPr="005B6645" w:rsidRDefault="003C7D0E" w:rsidP="00B7314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Room temperature if specimen is delivered upon collection. </w:t>
            </w:r>
          </w:p>
        </w:tc>
      </w:tr>
      <w:tr w:rsidR="003C7D0E" w:rsidRPr="005B6645" w:rsidTr="00B7314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936" w:type="dxa"/>
            <w:tcBorders>
              <w:left w:val="nil"/>
            </w:tcBorders>
          </w:tcPr>
          <w:p w:rsidR="003C7D0E" w:rsidRPr="005B6645" w:rsidRDefault="003C7D0E" w:rsidP="00B73143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5B6645">
              <w:rPr>
                <w:b/>
                <w:bCs/>
                <w:sz w:val="26"/>
                <w:szCs w:val="26"/>
              </w:rPr>
              <w:t xml:space="preserve">Specimen Requirements: </w:t>
            </w:r>
          </w:p>
        </w:tc>
        <w:tc>
          <w:tcPr>
            <w:tcW w:w="4936" w:type="dxa"/>
            <w:tcBorders>
              <w:right w:val="nil"/>
            </w:tcBorders>
          </w:tcPr>
          <w:p w:rsidR="003C7D0E" w:rsidRPr="005B6645" w:rsidRDefault="003C7D0E" w:rsidP="00B7314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C7D0E" w:rsidRPr="005B6645" w:rsidRDefault="003C7D0E" w:rsidP="00B7314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B664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• Labeled with two (2) patient identifiers </w:t>
            </w:r>
          </w:p>
          <w:p w:rsidR="003C7D0E" w:rsidRPr="005B6645" w:rsidRDefault="003C7D0E" w:rsidP="00B7314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B664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• Completed Cytology Specimen Requisition </w:t>
            </w:r>
          </w:p>
          <w:p w:rsidR="003C7D0E" w:rsidRPr="005B6645" w:rsidRDefault="003C7D0E" w:rsidP="00B7314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B664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• All specimens should be placed in a secondary “Biohazard Safety Bag”. </w:t>
            </w:r>
          </w:p>
          <w:p w:rsidR="003C7D0E" w:rsidRPr="005B6645" w:rsidRDefault="003C7D0E" w:rsidP="00B7314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C7D0E" w:rsidRPr="005B6645" w:rsidTr="00B7314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936" w:type="dxa"/>
            <w:tcBorders>
              <w:left w:val="nil"/>
            </w:tcBorders>
          </w:tcPr>
          <w:p w:rsidR="003C7D0E" w:rsidRPr="005B6645" w:rsidRDefault="003C7D0E" w:rsidP="00B73143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Transportation: </w:t>
            </w:r>
          </w:p>
        </w:tc>
        <w:tc>
          <w:tcPr>
            <w:tcW w:w="4936" w:type="dxa"/>
            <w:tcBorders>
              <w:right w:val="nil"/>
            </w:tcBorders>
          </w:tcPr>
          <w:p w:rsidR="003C7D0E" w:rsidRPr="005B6645" w:rsidRDefault="003C7D0E" w:rsidP="00B7314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Immediately Deliver / Send to Laboratory or Teton Pathology</w:t>
            </w:r>
          </w:p>
        </w:tc>
      </w:tr>
      <w:tr w:rsidR="003C7D0E" w:rsidRPr="005B6645" w:rsidTr="00B7314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936" w:type="dxa"/>
            <w:tcBorders>
              <w:left w:val="nil"/>
            </w:tcBorders>
          </w:tcPr>
          <w:p w:rsidR="003C7D0E" w:rsidRPr="005B6645" w:rsidRDefault="003C7D0E" w:rsidP="00B73143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5B6645">
              <w:rPr>
                <w:b/>
                <w:bCs/>
                <w:sz w:val="26"/>
                <w:szCs w:val="26"/>
              </w:rPr>
              <w:t xml:space="preserve">Comments / Special Instructions: </w:t>
            </w:r>
          </w:p>
        </w:tc>
        <w:tc>
          <w:tcPr>
            <w:tcW w:w="4936" w:type="dxa"/>
            <w:tcBorders>
              <w:right w:val="nil"/>
            </w:tcBorders>
          </w:tcPr>
          <w:p w:rsidR="003C7D0E" w:rsidRPr="005B6645" w:rsidRDefault="003C7D0E" w:rsidP="00B7314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B664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Do not fix specimen in formalin, pap fixative, or let dry. </w:t>
            </w:r>
          </w:p>
          <w:p w:rsidR="003C7D0E" w:rsidRPr="005B6645" w:rsidRDefault="003C7D0E" w:rsidP="00B7314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5B664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CytoLyt</w:t>
            </w:r>
            <w:proofErr w:type="spellEnd"/>
            <w:r w:rsidRPr="005B664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Solution can be obtained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from Teton Pathology</w:t>
            </w:r>
            <w:r w:rsidRPr="005B664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C7D0E" w:rsidRPr="005B6645" w:rsidTr="00B7314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936" w:type="dxa"/>
            <w:tcBorders>
              <w:left w:val="nil"/>
            </w:tcBorders>
          </w:tcPr>
          <w:p w:rsidR="003C7D0E" w:rsidRPr="005B6645" w:rsidRDefault="003C7D0E" w:rsidP="00B73143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Rejection Criteria: </w:t>
            </w:r>
          </w:p>
        </w:tc>
        <w:tc>
          <w:tcPr>
            <w:tcW w:w="4936" w:type="dxa"/>
            <w:tcBorders>
              <w:right w:val="nil"/>
            </w:tcBorders>
          </w:tcPr>
          <w:p w:rsidR="003C7D0E" w:rsidRPr="005B6645" w:rsidRDefault="003C7D0E" w:rsidP="00B7314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C7D0E" w:rsidRPr="005B6645" w:rsidRDefault="003C7D0E" w:rsidP="00B7314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B664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Inadequate Information / Missing Requisition </w:t>
            </w:r>
          </w:p>
          <w:p w:rsidR="003C7D0E" w:rsidRPr="005B6645" w:rsidRDefault="003C7D0E" w:rsidP="00B7314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B664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Unlabeled / Mislabeled Specimen </w:t>
            </w:r>
          </w:p>
          <w:p w:rsidR="003C7D0E" w:rsidRPr="005B6645" w:rsidRDefault="003C7D0E" w:rsidP="00B7314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B664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Specimen received in inappropriate fixative </w:t>
            </w:r>
          </w:p>
          <w:p w:rsidR="003C7D0E" w:rsidRPr="005B6645" w:rsidRDefault="003C7D0E" w:rsidP="00B7314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C7D0E" w:rsidRPr="005B6645" w:rsidTr="00B7314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936" w:type="dxa"/>
            <w:tcBorders>
              <w:left w:val="nil"/>
              <w:bottom w:val="nil"/>
            </w:tcBorders>
          </w:tcPr>
          <w:p w:rsidR="003C7D0E" w:rsidRPr="005B6645" w:rsidRDefault="003C7D0E" w:rsidP="00B73143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5B6645">
              <w:rPr>
                <w:b/>
                <w:bCs/>
                <w:sz w:val="26"/>
                <w:szCs w:val="26"/>
              </w:rPr>
              <w:t xml:space="preserve">Retention Time of Specimen: </w:t>
            </w:r>
          </w:p>
        </w:tc>
        <w:tc>
          <w:tcPr>
            <w:tcW w:w="4936" w:type="dxa"/>
            <w:tcBorders>
              <w:bottom w:val="nil"/>
              <w:right w:val="nil"/>
            </w:tcBorders>
          </w:tcPr>
          <w:p w:rsidR="003C7D0E" w:rsidRPr="005B6645" w:rsidRDefault="003C7D0E" w:rsidP="00B7314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B664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One (1) Week After Final Report is Issue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</w:t>
            </w:r>
          </w:p>
        </w:tc>
      </w:tr>
      <w:tr w:rsidR="003C7D0E" w:rsidRPr="00D625D1" w:rsidTr="00B7314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936" w:type="dxa"/>
            <w:tcBorders>
              <w:left w:val="nil"/>
              <w:bottom w:val="nil"/>
            </w:tcBorders>
          </w:tcPr>
          <w:p w:rsidR="003C7D0E" w:rsidRPr="00D625D1" w:rsidRDefault="003C7D0E" w:rsidP="00B73143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Laboratory Testing Performed: </w:t>
            </w:r>
          </w:p>
        </w:tc>
        <w:tc>
          <w:tcPr>
            <w:tcW w:w="4936" w:type="dxa"/>
            <w:tcBorders>
              <w:bottom w:val="nil"/>
              <w:right w:val="nil"/>
            </w:tcBorders>
          </w:tcPr>
          <w:p w:rsidR="003C7D0E" w:rsidRPr="00D625D1" w:rsidRDefault="003C7D0E" w:rsidP="00B7314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Cytopathology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– Teton Pathology </w:t>
            </w:r>
          </w:p>
        </w:tc>
      </w:tr>
    </w:tbl>
    <w:p w:rsidR="007B3E0C" w:rsidRDefault="007B3E0C"/>
    <w:sectPr w:rsidR="007B3E0C" w:rsidSect="007B3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proofState w:spelling="clean" w:grammar="clean"/>
  <w:defaultTabStop w:val="720"/>
  <w:characterSpacingControl w:val="doNotCompress"/>
  <w:compat/>
  <w:rsids>
    <w:rsidRoot w:val="003C7D0E"/>
    <w:rsid w:val="003C7D0E"/>
    <w:rsid w:val="007B3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C7D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tward</dc:creator>
  <cp:lastModifiedBy>tward</cp:lastModifiedBy>
  <cp:revision>1</cp:revision>
  <dcterms:created xsi:type="dcterms:W3CDTF">2015-09-30T16:21:00Z</dcterms:created>
  <dcterms:modified xsi:type="dcterms:W3CDTF">2015-09-30T16:21:00Z</dcterms:modified>
</cp:coreProperties>
</file>