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B6" w:rsidRPr="00AE2B36" w:rsidRDefault="00E118B6" w:rsidP="00E118B6">
      <w:pPr>
        <w:pStyle w:val="Default"/>
        <w:rPr>
          <w:sz w:val="40"/>
          <w:szCs w:val="40"/>
          <w:u w:val="single"/>
        </w:rPr>
      </w:pPr>
      <w:proofErr w:type="spellStart"/>
      <w:r w:rsidRPr="00AE2B36">
        <w:rPr>
          <w:sz w:val="40"/>
          <w:szCs w:val="40"/>
          <w:u w:val="single"/>
        </w:rPr>
        <w:t>Immunofluorescence</w:t>
      </w:r>
      <w:proofErr w:type="spellEnd"/>
      <w:r w:rsidRPr="00AE2B36">
        <w:rPr>
          <w:sz w:val="40"/>
          <w:szCs w:val="40"/>
          <w:u w:val="single"/>
        </w:rPr>
        <w:t xml:space="preserve"> </w:t>
      </w:r>
    </w:p>
    <w:p w:rsidR="00E118B6" w:rsidRDefault="00E118B6" w:rsidP="00E118B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DIRECT IMMUNOFLUORESCENCE STUDIES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Oral Biopsy Specimens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24-72 Hours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Sterile Specimen Collection Container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IF Transport Media </w:t>
            </w:r>
            <w:proofErr w:type="spellStart"/>
            <w:r w:rsidRPr="0033285D">
              <w:rPr>
                <w:rFonts w:ascii="Times New Roman" w:hAnsi="Times New Roman" w:cs="Times New Roman"/>
                <w:b/>
                <w:sz w:val="22"/>
                <w:szCs w:val="22"/>
                <w:lang/>
              </w:rPr>
              <w:t>Michels</w:t>
            </w:r>
            <w:proofErr w:type="spellEnd"/>
            <w:r w:rsidRPr="0033285D">
              <w:rPr>
                <w:rFonts w:ascii="Times New Roman" w:hAnsi="Times New Roman" w:cs="Times New Roman"/>
                <w:b/>
                <w:sz w:val="22"/>
                <w:szCs w:val="22"/>
                <w:lang/>
              </w:rPr>
              <w:t xml:space="preserve"> or Zeus media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 deemed appropriate by surgeon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4mm punch biopsy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5mm punch biopsy, if biopsy is to be divided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Specimen Requisition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Soon As Possible Deliver / Send to Pathology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 / Special Instruction: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Immunofluorescence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panel includes: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C3 &amp; Fibrinogen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IF Transport Media may be obtained from Teton Pathology (call ahead to assure availability of transport media, 307-733-6418)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submitted in preservative not preferred for required testing methodology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formalin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saline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weeks after final report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Teton Pathology </w:t>
            </w:r>
          </w:p>
        </w:tc>
      </w:tr>
    </w:tbl>
    <w:p w:rsidR="00E118B6" w:rsidRDefault="00E118B6" w:rsidP="00E118B6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936"/>
        <w:gridCol w:w="4936"/>
      </w:tblGrid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Skin Biopsy Specimen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24-72 Hours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Sterile Specimen Collection Container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IF Transport Media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Michels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3285D">
              <w:rPr>
                <w:rFonts w:ascii="Times New Roman" w:hAnsi="Times New Roman" w:cs="Times New Roman"/>
                <w:b/>
                <w:sz w:val="22"/>
                <w:szCs w:val="22"/>
              </w:rPr>
              <w:t>or Zeus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As deemed appropriate by surgeon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4mm punch biopsy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5mm punch biopsy, if biopsy is to be divided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Specimen Handling: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Room temperature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rFonts w:cs="Times New Roman"/>
                <w:color w:val="auto"/>
              </w:rPr>
            </w:pPr>
          </w:p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Labeled with two (2) patient identifiers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Completed Specimen Requisition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All specimens should be placed in a secondary “Biohazard Safety Bag”.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As Soon As Possible Deliver / Send to Pathology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Comment / Special Instruction: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Immunofluorescence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panel includes: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IgG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IgA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IgM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C3,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C1q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Fibrinogen &amp; Albumin.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Include all relevant clinical history; e.g. sun exposure, involvement of specimen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IF Transport Media may be obtained from Teton Pathology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submitted in preservative not preferred for required testing methodology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received in formalin </w:t>
            </w:r>
          </w:p>
          <w:p w:rsidR="00E118B6" w:rsidRDefault="00E118B6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 weeks after final report </w:t>
            </w:r>
          </w:p>
        </w:tc>
      </w:tr>
      <w:tr w:rsidR="00E118B6" w:rsidTr="00B7314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4936" w:type="dxa"/>
          </w:tcPr>
          <w:p w:rsidR="00E118B6" w:rsidRDefault="00E118B6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Teton Pathology</w:t>
            </w:r>
          </w:p>
        </w:tc>
      </w:tr>
    </w:tbl>
    <w:p w:rsidR="007B3E0C" w:rsidRDefault="007B3E0C"/>
    <w:sectPr w:rsidR="007B3E0C" w:rsidSect="007B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20"/>
  <w:characterSpacingControl w:val="doNotCompress"/>
  <w:compat/>
  <w:rsids>
    <w:rsidRoot w:val="00E118B6"/>
    <w:rsid w:val="007B3E0C"/>
    <w:rsid w:val="00E1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18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2119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tward</cp:lastModifiedBy>
  <cp:revision>1</cp:revision>
  <dcterms:created xsi:type="dcterms:W3CDTF">2015-09-30T16:31:00Z</dcterms:created>
  <dcterms:modified xsi:type="dcterms:W3CDTF">2015-09-30T16:31:00Z</dcterms:modified>
</cp:coreProperties>
</file>