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936"/>
        <w:gridCol w:w="4936"/>
      </w:tblGrid>
      <w:tr w:rsidR="00E2267C" w:rsidTr="00B73143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936" w:type="dxa"/>
          </w:tcPr>
          <w:p w:rsidR="00E2267C" w:rsidRDefault="00E2267C" w:rsidP="00B73143">
            <w:pPr>
              <w:pStyle w:val="Default"/>
              <w:rPr>
                <w:sz w:val="26"/>
                <w:szCs w:val="26"/>
              </w:rPr>
            </w:pPr>
            <w:r>
              <w:rPr>
                <w:sz w:val="32"/>
                <w:szCs w:val="32"/>
              </w:rPr>
              <w:t xml:space="preserve">Body Cavity Fluids </w:t>
            </w:r>
            <w:r>
              <w:rPr>
                <w:sz w:val="26"/>
                <w:szCs w:val="26"/>
              </w:rPr>
              <w:t>(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sz w:val="26"/>
                    <w:szCs w:val="26"/>
                  </w:rPr>
                  <w:t>Peritoneal</w:t>
                </w:r>
              </w:smartTag>
              <w:r>
                <w:rPr>
                  <w:sz w:val="26"/>
                  <w:szCs w:val="26"/>
                </w:rPr>
                <w:t xml:space="preserve"> </w:t>
              </w:r>
              <w:smartTag w:uri="urn:schemas-microsoft-com:office:smarttags" w:element="State">
                <w:r>
                  <w:rPr>
                    <w:sz w:val="26"/>
                    <w:szCs w:val="26"/>
                  </w:rPr>
                  <w:t>Wash</w:t>
                </w:r>
              </w:smartTag>
            </w:smartTag>
            <w:r>
              <w:rPr>
                <w:sz w:val="26"/>
                <w:szCs w:val="26"/>
              </w:rPr>
              <w:t xml:space="preserve">, Pleural </w:t>
            </w:r>
            <w:proofErr w:type="spellStart"/>
            <w:r>
              <w:rPr>
                <w:sz w:val="26"/>
                <w:szCs w:val="26"/>
              </w:rPr>
              <w:t>Ascites</w:t>
            </w:r>
            <w:proofErr w:type="spellEnd"/>
            <w:r>
              <w:rPr>
                <w:sz w:val="26"/>
                <w:szCs w:val="26"/>
              </w:rPr>
              <w:t>, Pericardial, etc)</w:t>
            </w:r>
            <w:r>
              <w:rPr>
                <w:sz w:val="36"/>
                <w:szCs w:val="36"/>
              </w:rPr>
              <w:t xml:space="preserve">: </w:t>
            </w:r>
            <w:r>
              <w:rPr>
                <w:b/>
                <w:bCs/>
                <w:sz w:val="26"/>
                <w:szCs w:val="26"/>
              </w:rPr>
              <w:t xml:space="preserve">Day(s) / Time(s) Performed: </w:t>
            </w:r>
          </w:p>
        </w:tc>
        <w:tc>
          <w:tcPr>
            <w:tcW w:w="4936" w:type="dxa"/>
          </w:tcPr>
          <w:p w:rsidR="00E2267C" w:rsidRDefault="00E2267C" w:rsidP="00B73143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Monday - Friday </w:t>
            </w:r>
          </w:p>
          <w:p w:rsidR="00E2267C" w:rsidRDefault="00E2267C" w:rsidP="00B7314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8am-5pm </w:t>
            </w:r>
          </w:p>
        </w:tc>
      </w:tr>
      <w:tr w:rsidR="00E2267C" w:rsidTr="00B73143">
        <w:tblPrEx>
          <w:tblCellMar>
            <w:top w:w="0" w:type="dxa"/>
            <w:bottom w:w="0" w:type="dxa"/>
          </w:tblCellMar>
        </w:tblPrEx>
        <w:trPr>
          <w:trHeight w:val="174"/>
        </w:trPr>
        <w:tc>
          <w:tcPr>
            <w:tcW w:w="4936" w:type="dxa"/>
          </w:tcPr>
          <w:p w:rsidR="00E2267C" w:rsidRDefault="00E2267C" w:rsidP="00B7314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Turn Around Time**: </w:t>
            </w:r>
          </w:p>
        </w:tc>
        <w:tc>
          <w:tcPr>
            <w:tcW w:w="4936" w:type="dxa"/>
          </w:tcPr>
          <w:p w:rsidR="00E2267C" w:rsidRDefault="00E2267C" w:rsidP="00B73143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24 hours </w:t>
            </w:r>
          </w:p>
        </w:tc>
      </w:tr>
      <w:tr w:rsidR="00E2267C" w:rsidTr="00B73143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4936" w:type="dxa"/>
          </w:tcPr>
          <w:p w:rsidR="00E2267C" w:rsidRDefault="00E2267C" w:rsidP="00B73143">
            <w:pPr>
              <w:pStyle w:val="Defaul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Specimen Collection Supplies: </w:t>
            </w:r>
          </w:p>
        </w:tc>
        <w:tc>
          <w:tcPr>
            <w:tcW w:w="4936" w:type="dxa"/>
          </w:tcPr>
          <w:p w:rsidR="00E2267C" w:rsidRDefault="00E2267C" w:rsidP="00B73143">
            <w:pPr>
              <w:pStyle w:val="Default"/>
              <w:rPr>
                <w:rFonts w:cs="Times New Roman"/>
                <w:color w:val="auto"/>
              </w:rPr>
            </w:pPr>
          </w:p>
          <w:p w:rsidR="00E2267C" w:rsidRDefault="00E2267C" w:rsidP="00B7314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EDTA or Sodium Heparin </w:t>
            </w:r>
          </w:p>
          <w:p w:rsidR="00E2267C" w:rsidRDefault="00E2267C" w:rsidP="00B7314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Specimen Collection Container </w:t>
            </w:r>
          </w:p>
          <w:p w:rsidR="00E2267C" w:rsidRDefault="00E2267C" w:rsidP="00B7314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2267C" w:rsidTr="00B73143">
        <w:tblPrEx>
          <w:tblCellMar>
            <w:top w:w="0" w:type="dxa"/>
            <w:bottom w:w="0" w:type="dxa"/>
          </w:tblCellMar>
        </w:tblPrEx>
        <w:trPr>
          <w:trHeight w:val="524"/>
        </w:trPr>
        <w:tc>
          <w:tcPr>
            <w:tcW w:w="4936" w:type="dxa"/>
          </w:tcPr>
          <w:p w:rsidR="00E2267C" w:rsidRDefault="00E2267C" w:rsidP="00B7314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Specimen Collection: </w:t>
            </w:r>
          </w:p>
        </w:tc>
        <w:tc>
          <w:tcPr>
            <w:tcW w:w="4936" w:type="dxa"/>
          </w:tcPr>
          <w:p w:rsidR="00E2267C" w:rsidRDefault="00E2267C" w:rsidP="00B73143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Optimum volume is 100-300ml (more if available). </w:t>
            </w:r>
          </w:p>
          <w:p w:rsidR="00E2267C" w:rsidRDefault="00E2267C" w:rsidP="00B7314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For bloody specimens, add 0.5ml EDTA or Sodium Heparin for every 100ml collected into a clean container. </w:t>
            </w:r>
          </w:p>
        </w:tc>
      </w:tr>
      <w:tr w:rsidR="00E2267C" w:rsidTr="00B73143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4936" w:type="dxa"/>
          </w:tcPr>
          <w:p w:rsidR="00E2267C" w:rsidRDefault="00E2267C" w:rsidP="00B73143">
            <w:pPr>
              <w:pStyle w:val="Defaul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Specimen Handling: </w:t>
            </w:r>
          </w:p>
        </w:tc>
        <w:tc>
          <w:tcPr>
            <w:tcW w:w="4936" w:type="dxa"/>
          </w:tcPr>
          <w:p w:rsidR="00E2267C" w:rsidRDefault="00E2267C" w:rsidP="00B7314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Room temperature if specimen is delivered upon collection* </w:t>
            </w:r>
          </w:p>
          <w:p w:rsidR="00E2267C" w:rsidRDefault="00E2267C" w:rsidP="00B7314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*If delivery delay is anticipated, refrigerate </w:t>
            </w:r>
          </w:p>
        </w:tc>
      </w:tr>
      <w:tr w:rsidR="00E2267C" w:rsidTr="00B73143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4936" w:type="dxa"/>
          </w:tcPr>
          <w:p w:rsidR="00E2267C" w:rsidRDefault="00E2267C" w:rsidP="00B7314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Specimen Requirements: </w:t>
            </w:r>
          </w:p>
        </w:tc>
        <w:tc>
          <w:tcPr>
            <w:tcW w:w="4936" w:type="dxa"/>
          </w:tcPr>
          <w:p w:rsidR="00E2267C" w:rsidRDefault="00E2267C" w:rsidP="00B73143">
            <w:pPr>
              <w:pStyle w:val="Default"/>
              <w:rPr>
                <w:rFonts w:cs="Times New Roman"/>
                <w:color w:val="auto"/>
              </w:rPr>
            </w:pPr>
          </w:p>
          <w:p w:rsidR="00E2267C" w:rsidRDefault="00E2267C" w:rsidP="00B7314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Labeled with two (2) patient identifiers </w:t>
            </w:r>
          </w:p>
          <w:p w:rsidR="00E2267C" w:rsidRDefault="00E2267C" w:rsidP="00B7314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Completed Cytology Specimen Requisition </w:t>
            </w:r>
          </w:p>
          <w:p w:rsidR="00E2267C" w:rsidRDefault="00E2267C" w:rsidP="00B7314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All specimens should be placed in a secondary “Biohazard Safety Bag”. </w:t>
            </w:r>
          </w:p>
          <w:p w:rsidR="00E2267C" w:rsidRDefault="00E2267C" w:rsidP="00B7314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2267C" w:rsidTr="00B73143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4936" w:type="dxa"/>
          </w:tcPr>
          <w:p w:rsidR="00E2267C" w:rsidRDefault="00E2267C" w:rsidP="00B73143">
            <w:pPr>
              <w:pStyle w:val="Defaul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Transportation: </w:t>
            </w:r>
          </w:p>
        </w:tc>
        <w:tc>
          <w:tcPr>
            <w:tcW w:w="4936" w:type="dxa"/>
          </w:tcPr>
          <w:p w:rsidR="00E2267C" w:rsidRDefault="00E2267C" w:rsidP="00B73143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As Soon As Possible Delivered / Send to Laboratory or Teton Pathology</w:t>
            </w:r>
          </w:p>
        </w:tc>
      </w:tr>
      <w:tr w:rsidR="00E2267C" w:rsidTr="00B73143">
        <w:tblPrEx>
          <w:tblCellMar>
            <w:top w:w="0" w:type="dxa"/>
            <w:bottom w:w="0" w:type="dxa"/>
          </w:tblCellMar>
        </w:tblPrEx>
        <w:trPr>
          <w:trHeight w:val="174"/>
        </w:trPr>
        <w:tc>
          <w:tcPr>
            <w:tcW w:w="4936" w:type="dxa"/>
          </w:tcPr>
          <w:p w:rsidR="00E2267C" w:rsidRDefault="00E2267C" w:rsidP="00B7314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Comments / Special Instructions: </w:t>
            </w:r>
          </w:p>
        </w:tc>
        <w:tc>
          <w:tcPr>
            <w:tcW w:w="4936" w:type="dxa"/>
          </w:tcPr>
          <w:p w:rsidR="00E2267C" w:rsidRDefault="00E2267C" w:rsidP="00B73143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Do not use formalin as a fixative </w:t>
            </w:r>
          </w:p>
        </w:tc>
      </w:tr>
      <w:tr w:rsidR="00E2267C" w:rsidTr="00B73143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4936" w:type="dxa"/>
          </w:tcPr>
          <w:p w:rsidR="00E2267C" w:rsidRDefault="00E2267C" w:rsidP="00B73143">
            <w:pPr>
              <w:pStyle w:val="Defaul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Rejection Criteria: </w:t>
            </w:r>
          </w:p>
        </w:tc>
        <w:tc>
          <w:tcPr>
            <w:tcW w:w="4936" w:type="dxa"/>
          </w:tcPr>
          <w:p w:rsidR="00E2267C" w:rsidRDefault="00E2267C" w:rsidP="00B73143">
            <w:pPr>
              <w:pStyle w:val="Default"/>
              <w:rPr>
                <w:rFonts w:cs="Times New Roman"/>
                <w:color w:val="auto"/>
              </w:rPr>
            </w:pPr>
          </w:p>
          <w:p w:rsidR="00E2267C" w:rsidRDefault="00E2267C" w:rsidP="00B7314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Inadequate Information / Missing Requisition </w:t>
            </w:r>
          </w:p>
          <w:p w:rsidR="00E2267C" w:rsidRDefault="00E2267C" w:rsidP="00B7314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Unlabeled / Mislabeled Specimen </w:t>
            </w:r>
          </w:p>
          <w:p w:rsidR="00E2267C" w:rsidRDefault="00E2267C" w:rsidP="00B7314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Specimen received in inappropriate fixative </w:t>
            </w:r>
          </w:p>
          <w:p w:rsidR="00E2267C" w:rsidRDefault="00E2267C" w:rsidP="00B7314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2267C" w:rsidTr="00B73143">
        <w:tblPrEx>
          <w:tblCellMar>
            <w:top w:w="0" w:type="dxa"/>
            <w:bottom w:w="0" w:type="dxa"/>
          </w:tblCellMar>
        </w:tblPrEx>
        <w:trPr>
          <w:trHeight w:val="174"/>
        </w:trPr>
        <w:tc>
          <w:tcPr>
            <w:tcW w:w="4936" w:type="dxa"/>
          </w:tcPr>
          <w:p w:rsidR="00E2267C" w:rsidRDefault="00E2267C" w:rsidP="00B7314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Retention Time of Specimen: </w:t>
            </w:r>
          </w:p>
        </w:tc>
        <w:tc>
          <w:tcPr>
            <w:tcW w:w="4936" w:type="dxa"/>
          </w:tcPr>
          <w:p w:rsidR="00E2267C" w:rsidRDefault="00E2267C" w:rsidP="00B73143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One (1) Week After Final Report is Issued </w:t>
            </w:r>
          </w:p>
        </w:tc>
      </w:tr>
      <w:tr w:rsidR="00E2267C" w:rsidTr="00B73143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4936" w:type="dxa"/>
          </w:tcPr>
          <w:p w:rsidR="00E2267C" w:rsidRDefault="00E2267C" w:rsidP="00B73143">
            <w:pPr>
              <w:pStyle w:val="Defaul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Laboratory Testing Performed: </w:t>
            </w:r>
          </w:p>
        </w:tc>
        <w:tc>
          <w:tcPr>
            <w:tcW w:w="4936" w:type="dxa"/>
          </w:tcPr>
          <w:p w:rsidR="00E2267C" w:rsidRDefault="00E2267C" w:rsidP="00B73143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Cytopathology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– Teton Pathology</w:t>
            </w:r>
          </w:p>
          <w:p w:rsidR="00E2267C" w:rsidRDefault="00E2267C" w:rsidP="00B73143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E2267C" w:rsidRDefault="00E2267C" w:rsidP="00B73143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E2267C" w:rsidRDefault="00E2267C" w:rsidP="00B73143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E2267C" w:rsidRDefault="00E2267C" w:rsidP="00B73143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E2267C" w:rsidRDefault="00E2267C" w:rsidP="00B73143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E2267C" w:rsidRDefault="00E2267C" w:rsidP="00B73143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E2267C" w:rsidRDefault="00E2267C" w:rsidP="00B73143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7B3E0C" w:rsidRDefault="007B3E0C"/>
    <w:sectPr w:rsidR="007B3E0C" w:rsidSect="007B3E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0"/>
  <w:proofState w:spelling="clean" w:grammar="clean"/>
  <w:defaultTabStop w:val="720"/>
  <w:characterSpacingControl w:val="doNotCompress"/>
  <w:compat/>
  <w:rsids>
    <w:rsidRoot w:val="00E2267C"/>
    <w:rsid w:val="007B3E0C"/>
    <w:rsid w:val="00E22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6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2267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1026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tward</dc:creator>
  <cp:lastModifiedBy>tward</cp:lastModifiedBy>
  <cp:revision>1</cp:revision>
  <dcterms:created xsi:type="dcterms:W3CDTF">2015-09-30T16:03:00Z</dcterms:created>
  <dcterms:modified xsi:type="dcterms:W3CDTF">2015-09-30T16:04:00Z</dcterms:modified>
</cp:coreProperties>
</file>