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10" w:rsidRDefault="00685310" w:rsidP="006853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85310">
        <w:rPr>
          <w:rFonts w:ascii="Arial" w:hAnsi="Arial" w:cs="Arial"/>
          <w:b/>
          <w:sz w:val="28"/>
          <w:szCs w:val="28"/>
        </w:rPr>
        <w:t>Kidney Biopsy Collection</w:t>
      </w:r>
    </w:p>
    <w:p w:rsidR="00685310" w:rsidRDefault="00685310" w:rsidP="00685310">
      <w:pPr>
        <w:spacing w:after="0"/>
        <w:rPr>
          <w:rFonts w:ascii="Arial" w:hAnsi="Arial" w:cs="Arial"/>
        </w:rPr>
      </w:pPr>
    </w:p>
    <w:p w:rsidR="00685310" w:rsidRDefault="00685310" w:rsidP="0068531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:rsidR="00685310" w:rsidRDefault="00685310" w:rsidP="006853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establish procedure relative to kidney biopsy collection.</w:t>
      </w:r>
    </w:p>
    <w:p w:rsidR="00685310" w:rsidRDefault="00685310" w:rsidP="00685310">
      <w:pPr>
        <w:spacing w:after="0"/>
        <w:rPr>
          <w:rFonts w:ascii="Arial" w:hAnsi="Arial" w:cs="Arial"/>
        </w:rPr>
      </w:pPr>
    </w:p>
    <w:p w:rsidR="00685310" w:rsidRDefault="00685310" w:rsidP="0068531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:rsidR="00685310" w:rsidRDefault="00685310" w:rsidP="00685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Kidney biopsy kit</w:t>
      </w:r>
    </w:p>
    <w:p w:rsidR="00685310" w:rsidRDefault="00685310" w:rsidP="00685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Epic</w:t>
      </w:r>
    </w:p>
    <w:p w:rsidR="00685310" w:rsidRDefault="00685310" w:rsidP="00685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Printer</w:t>
      </w:r>
    </w:p>
    <w:p w:rsidR="00685310" w:rsidRDefault="00685310" w:rsidP="00685310">
      <w:pPr>
        <w:spacing w:after="0"/>
        <w:rPr>
          <w:rFonts w:ascii="Arial" w:hAnsi="Arial" w:cs="Arial"/>
        </w:rPr>
      </w:pPr>
    </w:p>
    <w:p w:rsidR="00685310" w:rsidRDefault="00685310" w:rsidP="0068531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</w:t>
      </w:r>
    </w:p>
    <w:p w:rsidR="00685310" w:rsidRDefault="00685310" w:rsidP="006853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Collection of 3 separate cores is preferred.</w:t>
      </w:r>
    </w:p>
    <w:p w:rsidR="00685310" w:rsidRDefault="005C321D" w:rsidP="006853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Immediately upon collection place tissue cores in saline solution on a petri dish</w:t>
      </w:r>
      <w:r w:rsidR="00685310">
        <w:rPr>
          <w:rFonts w:ascii="Arial" w:hAnsi="Arial" w:cs="Arial"/>
        </w:rPr>
        <w:t>.</w:t>
      </w:r>
    </w:p>
    <w:p w:rsidR="00685310" w:rsidRDefault="005C321D" w:rsidP="005C32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Use a dissection scope to examine the core(s) for blood filled glomeruli.</w:t>
      </w:r>
    </w:p>
    <w:p w:rsidR="005C321D" w:rsidRDefault="005C321D" w:rsidP="005C32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three cores are obtained place one core in each fixative provided in the kit.</w:t>
      </w:r>
    </w:p>
    <w:p w:rsidR="005C321D" w:rsidRDefault="005C321D" w:rsidP="005C32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two cores are obtained they may be divided using an alcohol cleaned razor blade as follows:</w:t>
      </w:r>
    </w:p>
    <w:p w:rsidR="005C321D" w:rsidRDefault="005C321D" w:rsidP="005C321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61C2E7B" wp14:editId="022FCB0D">
            <wp:extent cx="2353346" cy="228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108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1D" w:rsidRDefault="005C321D" w:rsidP="005C321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Cut 2mm fragments from each end of the core and submit in the appropriate fixative. </w:t>
      </w:r>
    </w:p>
    <w:p w:rsidR="005C321D" w:rsidRDefault="005C321D" w:rsidP="005C321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Place the remainder of the cores in formalin for routine processing.</w:t>
      </w:r>
    </w:p>
    <w:p w:rsidR="005C321D" w:rsidRDefault="005C321D" w:rsidP="005C32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one core is obtained it may be divided using an alcohol cleaned razor blade as follows:</w:t>
      </w:r>
    </w:p>
    <w:p w:rsidR="005C321D" w:rsidRDefault="005C321D" w:rsidP="005C321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ED15F6" wp14:editId="4370294D">
            <wp:extent cx="1170995" cy="27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2940" cy="30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1D" w:rsidRDefault="005C321D" w:rsidP="005C321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Cut 1-2mm fragments from each end of the core and submit in the glutaraldehyde.</w:t>
      </w:r>
    </w:p>
    <w:p w:rsidR="005C321D" w:rsidRDefault="005C321D" w:rsidP="005C321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Cut 1-2mm fragments from the new ends of the core and submit in Zeus fixative.</w:t>
      </w:r>
    </w:p>
    <w:p w:rsidR="005C321D" w:rsidRDefault="005C321D" w:rsidP="005C321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Place the remainder of the cores in formalin for routine processing.</w:t>
      </w:r>
    </w:p>
    <w:p w:rsidR="005C321D" w:rsidRDefault="00CB09BC" w:rsidP="005C32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Three different modalities require three different fixatives:</w:t>
      </w:r>
    </w:p>
    <w:p w:rsidR="00CB09BC" w:rsidRDefault="00CB09BC" w:rsidP="00CB09BC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Light microscopy: 10% Neutral Buffered Formalin (purple label)</w:t>
      </w:r>
    </w:p>
    <w:p w:rsidR="00CB09BC" w:rsidRDefault="00CB09BC" w:rsidP="00CB09BC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Electron microscopy: Glutaraldehyde (green label)</w:t>
      </w:r>
    </w:p>
    <w:p w:rsidR="00CB09BC" w:rsidRDefault="00CB09BC" w:rsidP="00CB09BC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Immunofluorescence: Zeus or Michel’s (yellow label)</w:t>
      </w:r>
    </w:p>
    <w:p w:rsidR="00CB09BC" w:rsidRDefault="00CB09BC" w:rsidP="00CB09BC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Tissue placed in formalin first cannot be tested for Immunofluorescence and should not be transferred to Zeus or Michel’s medium.</w:t>
      </w:r>
    </w:p>
    <w:p w:rsidR="00CB09BC" w:rsidRDefault="00052D72" w:rsidP="00CB09B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Kidney biopsy kits can be requested from the histology lab.</w:t>
      </w:r>
    </w:p>
    <w:p w:rsidR="00052D72" w:rsidRDefault="00052D72" w:rsidP="00052D72">
      <w:pPr>
        <w:spacing w:after="0"/>
        <w:rPr>
          <w:rFonts w:ascii="Arial" w:hAnsi="Arial" w:cs="Arial"/>
        </w:rPr>
      </w:pPr>
    </w:p>
    <w:p w:rsidR="00052D72" w:rsidRDefault="00052D72" w:rsidP="00052D7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 Notes</w:t>
      </w:r>
    </w:p>
    <w:p w:rsidR="00052D72" w:rsidRDefault="00052D72" w:rsidP="00052D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stat or rush results are required, the clinician must speak directly with the pathologist and provide history and contact information.</w:t>
      </w:r>
    </w:p>
    <w:p w:rsidR="00052D72" w:rsidRDefault="00052D72" w:rsidP="00052D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not crush tissue with instruments</w:t>
      </w:r>
    </w:p>
    <w:p w:rsidR="00052D72" w:rsidRDefault="00052D72" w:rsidP="00052D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specimen floats in fixative, it is likely just adipose tissue and not renal parenchyma.</w:t>
      </w:r>
    </w:p>
    <w:p w:rsidR="00052D72" w:rsidRDefault="00052D72" w:rsidP="00052D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Time of collection to receipt in pathology lab should not be greater than two hours.</w:t>
      </w:r>
    </w:p>
    <w:p w:rsidR="00052D72" w:rsidRDefault="00052D72" w:rsidP="00052D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Container and requisition should be labeled with two patient identifiers, the location of biopsy, collection time and test required.</w:t>
      </w:r>
    </w:p>
    <w:p w:rsidR="00052D72" w:rsidRPr="00052D72" w:rsidRDefault="00052D72" w:rsidP="00052D72">
      <w:pPr>
        <w:spacing w:after="0"/>
        <w:ind w:left="360"/>
        <w:rPr>
          <w:rFonts w:ascii="Arial" w:hAnsi="Arial" w:cs="Arial"/>
        </w:rPr>
      </w:pPr>
      <w:bookmarkStart w:id="0" w:name="_GoBack"/>
      <w:bookmarkEnd w:id="0"/>
    </w:p>
    <w:p w:rsidR="00685310" w:rsidRPr="0057683E" w:rsidRDefault="00685310" w:rsidP="0068531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8F734B" w:rsidRDefault="008F734B"/>
    <w:sectPr w:rsidR="008F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61F"/>
    <w:multiLevelType w:val="hybridMultilevel"/>
    <w:tmpl w:val="AC8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3763"/>
    <w:multiLevelType w:val="hybridMultilevel"/>
    <w:tmpl w:val="41BAF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2612A"/>
    <w:multiLevelType w:val="hybridMultilevel"/>
    <w:tmpl w:val="B066E3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10"/>
    <w:rsid w:val="00052D72"/>
    <w:rsid w:val="005C321D"/>
    <w:rsid w:val="00685310"/>
    <w:rsid w:val="008F734B"/>
    <w:rsid w:val="00C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CB86"/>
  <w15:chartTrackingRefBased/>
  <w15:docId w15:val="{FC13A6C6-48B4-47A5-BA75-B497ED9A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Stephanie</dc:creator>
  <cp:keywords/>
  <dc:description/>
  <cp:lastModifiedBy>Allen, Stephanie</cp:lastModifiedBy>
  <cp:revision>1</cp:revision>
  <dcterms:created xsi:type="dcterms:W3CDTF">2019-04-01T17:48:00Z</dcterms:created>
  <dcterms:modified xsi:type="dcterms:W3CDTF">2019-04-01T18:28:00Z</dcterms:modified>
</cp:coreProperties>
</file>